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53" w:rsidRPr="009D56DC" w:rsidRDefault="009D56DC" w:rsidP="00E255F3">
      <w:pPr>
        <w:spacing w:before="120" w:after="480"/>
        <w:jc w:val="center"/>
        <w:rPr>
          <w:sz w:val="28"/>
          <w:szCs w:val="28"/>
        </w:rPr>
      </w:pPr>
      <w:r w:rsidRPr="009D56DC">
        <w:rPr>
          <w:sz w:val="28"/>
          <w:szCs w:val="28"/>
        </w:rPr>
        <w:t xml:space="preserve">Отчет по мониторингу </w:t>
      </w:r>
      <w:r w:rsidRPr="009D56DC">
        <w:rPr>
          <w:sz w:val="28"/>
          <w:szCs w:val="28"/>
        </w:rPr>
        <w:br/>
        <w:t xml:space="preserve">освещения ЛГБТ-тематики в беларусских СМИ </w:t>
      </w:r>
      <w:r w:rsidRPr="009D56DC">
        <w:rPr>
          <w:sz w:val="28"/>
          <w:szCs w:val="28"/>
        </w:rPr>
        <w:br/>
        <w:t>за период 01.07.2015-30.06.2016</w:t>
      </w:r>
    </w:p>
    <w:p w:rsidR="00506D34" w:rsidRDefault="009D56DC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 w:rsidRPr="009D56DC">
        <w:rPr>
          <w:szCs w:val="24"/>
        </w:rPr>
        <w:t xml:space="preserve">Инициативная группа «Журналисты за толерантность» провела очередной годовой мониторинг освещения ЛГБТ-тематики </w:t>
      </w:r>
      <w:r>
        <w:rPr>
          <w:szCs w:val="24"/>
        </w:rPr>
        <w:t>на сайтах 36 беларусских СМИ (список см. в Приложении № 1)</w:t>
      </w:r>
      <w:r w:rsidRPr="009D56DC">
        <w:rPr>
          <w:szCs w:val="24"/>
        </w:rPr>
        <w:t xml:space="preserve">. </w:t>
      </w:r>
    </w:p>
    <w:p w:rsidR="009D56DC" w:rsidRDefault="009D56DC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 xml:space="preserve">Поиск по ключевым словам (ЛГБТ, гей, гомосексуал и др. ) позволил обнаружить </w:t>
      </w:r>
      <w:r w:rsidR="00506D34">
        <w:rPr>
          <w:szCs w:val="24"/>
        </w:rPr>
        <w:t xml:space="preserve">в 22 СМИ </w:t>
      </w:r>
      <w:r>
        <w:rPr>
          <w:szCs w:val="24"/>
        </w:rPr>
        <w:t>31</w:t>
      </w:r>
      <w:r w:rsidR="0023725E">
        <w:rPr>
          <w:szCs w:val="24"/>
        </w:rPr>
        <w:t>5</w:t>
      </w:r>
      <w:r>
        <w:rPr>
          <w:szCs w:val="24"/>
        </w:rPr>
        <w:t xml:space="preserve"> </w:t>
      </w:r>
      <w:r w:rsidR="004D6577">
        <w:rPr>
          <w:szCs w:val="24"/>
        </w:rPr>
        <w:t>публикаций</w:t>
      </w:r>
      <w:r>
        <w:rPr>
          <w:szCs w:val="24"/>
        </w:rPr>
        <w:t xml:space="preserve"> в той или иной степени затрагивающих тему ЛГБТ. </w:t>
      </w:r>
      <w:r w:rsidR="0023725E">
        <w:rPr>
          <w:szCs w:val="24"/>
        </w:rPr>
        <w:t>Половина из них (156 материалов) содержат язык вражды</w:t>
      </w:r>
      <w:r w:rsidR="0023725E">
        <w:rPr>
          <w:rStyle w:val="a7"/>
          <w:szCs w:val="24"/>
        </w:rPr>
        <w:footnoteReference w:id="2"/>
      </w:r>
      <w:r w:rsidR="0023725E">
        <w:rPr>
          <w:szCs w:val="24"/>
        </w:rPr>
        <w:t xml:space="preserve"> разной степени жесткости. При этом 2/3 </w:t>
      </w:r>
      <w:r w:rsidR="0023725E" w:rsidRPr="0023725E">
        <w:rPr>
          <w:szCs w:val="24"/>
        </w:rPr>
        <w:t>материалов – простые упоминания</w:t>
      </w:r>
      <w:r w:rsidR="0023725E">
        <w:rPr>
          <w:szCs w:val="24"/>
        </w:rPr>
        <w:t xml:space="preserve"> о представителях ЛГБТ</w:t>
      </w:r>
      <w:r w:rsidR="0023725E" w:rsidRPr="009D56DC">
        <w:rPr>
          <w:szCs w:val="24"/>
        </w:rPr>
        <w:t>-</w:t>
      </w:r>
      <w:r w:rsidR="0023725E">
        <w:rPr>
          <w:szCs w:val="24"/>
        </w:rPr>
        <w:t>сообщества</w:t>
      </w:r>
      <w:r w:rsidR="0023725E" w:rsidRPr="0023725E">
        <w:rPr>
          <w:szCs w:val="24"/>
        </w:rPr>
        <w:t xml:space="preserve">, </w:t>
      </w:r>
      <w:r w:rsidR="0023725E">
        <w:rPr>
          <w:szCs w:val="24"/>
        </w:rPr>
        <w:t xml:space="preserve">и только </w:t>
      </w:r>
      <w:r w:rsidR="004D6577">
        <w:rPr>
          <w:szCs w:val="24"/>
        </w:rPr>
        <w:t xml:space="preserve">около трети </w:t>
      </w:r>
      <w:r w:rsidR="0023725E">
        <w:rPr>
          <w:szCs w:val="24"/>
        </w:rPr>
        <w:t>материалов целиком посвящен</w:t>
      </w:r>
      <w:r w:rsidR="004D6577">
        <w:rPr>
          <w:szCs w:val="24"/>
        </w:rPr>
        <w:t>ы</w:t>
      </w:r>
      <w:r w:rsidR="0023725E">
        <w:rPr>
          <w:szCs w:val="24"/>
        </w:rPr>
        <w:t xml:space="preserve"> этой теме</w:t>
      </w:r>
      <w:r w:rsidR="004D6577">
        <w:rPr>
          <w:szCs w:val="24"/>
        </w:rPr>
        <w:t xml:space="preserve"> (117 публикаций)</w:t>
      </w:r>
      <w:r w:rsidR="0023725E">
        <w:rPr>
          <w:szCs w:val="24"/>
        </w:rPr>
        <w:t xml:space="preserve">. </w:t>
      </w:r>
    </w:p>
    <w:p w:rsidR="003B37FC" w:rsidRDefault="006E3DD0" w:rsidP="006E3DD0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62230</wp:posOffset>
            </wp:positionV>
            <wp:extent cx="3757295" cy="2066925"/>
            <wp:effectExtent l="19050" t="0" r="0" b="0"/>
            <wp:wrapTight wrapText="bothSides">
              <wp:wrapPolygon edited="0">
                <wp:start x="-110" y="0"/>
                <wp:lineTo x="-110" y="21500"/>
                <wp:lineTo x="21574" y="21500"/>
                <wp:lineTo x="21574" y="0"/>
                <wp:lineTo x="-110" y="0"/>
              </wp:wrapPolygon>
            </wp:wrapTight>
            <wp:docPr id="10" name="Рисунок 10" descr="C:\DOCUME~1\Viola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Viola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25E">
        <w:rPr>
          <w:szCs w:val="24"/>
        </w:rPr>
        <w:t xml:space="preserve">Наличие языка вражды не зависит от того, упоминается </w:t>
      </w:r>
      <w:r w:rsidR="00DE57B6">
        <w:rPr>
          <w:szCs w:val="24"/>
        </w:rPr>
        <w:t xml:space="preserve">ли </w:t>
      </w:r>
      <w:r w:rsidR="0023725E">
        <w:rPr>
          <w:szCs w:val="24"/>
        </w:rPr>
        <w:t>в материале ЛГБТ</w:t>
      </w:r>
      <w:r w:rsidR="0023725E" w:rsidRPr="009D56DC">
        <w:rPr>
          <w:szCs w:val="24"/>
        </w:rPr>
        <w:t>-</w:t>
      </w:r>
      <w:r w:rsidR="0023725E">
        <w:rPr>
          <w:szCs w:val="24"/>
        </w:rPr>
        <w:t xml:space="preserve">тематика, или является центральной. 105 материалов с простыми упоминаниями и </w:t>
      </w:r>
      <w:r w:rsidR="004D6577">
        <w:rPr>
          <w:szCs w:val="24"/>
        </w:rPr>
        <w:t>54, целиком посвященные теме,</w:t>
      </w:r>
      <w:r w:rsidR="0023725E">
        <w:rPr>
          <w:szCs w:val="24"/>
        </w:rPr>
        <w:t xml:space="preserve"> не содержат языка вражды</w:t>
      </w:r>
      <w:r w:rsidR="004D6577">
        <w:rPr>
          <w:szCs w:val="24"/>
        </w:rPr>
        <w:t xml:space="preserve">. 93 материала с простым упоминанием и 63 на тему язык вражды содержат. </w:t>
      </w:r>
    </w:p>
    <w:p w:rsidR="00D52954" w:rsidRDefault="00DB73C7" w:rsidP="00DB73C7">
      <w:pPr>
        <w:tabs>
          <w:tab w:val="left" w:pos="6684"/>
        </w:tabs>
        <w:spacing w:before="120" w:after="120"/>
        <w:ind w:firstLine="709"/>
        <w:jc w:val="both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79375</wp:posOffset>
            </wp:positionV>
            <wp:extent cx="3766185" cy="1866900"/>
            <wp:effectExtent l="19050" t="0" r="5715" b="0"/>
            <wp:wrapTight wrapText="bothSides">
              <wp:wrapPolygon edited="0">
                <wp:start x="-109" y="0"/>
                <wp:lineTo x="-109" y="21380"/>
                <wp:lineTo x="21633" y="21380"/>
                <wp:lineTo x="21633" y="0"/>
                <wp:lineTo x="-109" y="0"/>
              </wp:wrapPolygon>
            </wp:wrapTight>
            <wp:docPr id="4" name="Рисунок 4" descr="C:\DOCUME~1\Viola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iola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D34">
        <w:rPr>
          <w:szCs w:val="24"/>
        </w:rPr>
        <w:t>Есть связь</w:t>
      </w:r>
      <w:r w:rsidR="003B37FC">
        <w:rPr>
          <w:szCs w:val="24"/>
        </w:rPr>
        <w:t xml:space="preserve">, отмеченная в прошлых мониторингах, </w:t>
      </w:r>
      <w:r w:rsidR="00506D34">
        <w:rPr>
          <w:szCs w:val="24"/>
        </w:rPr>
        <w:t xml:space="preserve">между наличием языка вражды и тем, является ли СМИ </w:t>
      </w:r>
      <w:r w:rsidR="00E6213E">
        <w:rPr>
          <w:szCs w:val="24"/>
        </w:rPr>
        <w:t>«</w:t>
      </w:r>
      <w:r w:rsidR="00506D34">
        <w:rPr>
          <w:szCs w:val="24"/>
        </w:rPr>
        <w:t>государственным</w:t>
      </w:r>
      <w:r w:rsidR="00E6213E">
        <w:rPr>
          <w:szCs w:val="24"/>
        </w:rPr>
        <w:t>»</w:t>
      </w:r>
      <w:r w:rsidR="00E6213E">
        <w:rPr>
          <w:rStyle w:val="a7"/>
          <w:szCs w:val="24"/>
        </w:rPr>
        <w:footnoteReference w:id="3"/>
      </w:r>
      <w:r w:rsidR="00506D34">
        <w:rPr>
          <w:szCs w:val="24"/>
        </w:rPr>
        <w:t xml:space="preserve">. Государственные СМИ в целом пишут об ЛГБТ реже и жестче чем негосударственные. </w:t>
      </w:r>
    </w:p>
    <w:p w:rsidR="003B37FC" w:rsidRDefault="00837ADE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 xml:space="preserve">Эффект «жесткости» государственных медиа </w:t>
      </w:r>
      <w:r w:rsidR="00DE57B6">
        <w:rPr>
          <w:szCs w:val="24"/>
        </w:rPr>
        <w:t xml:space="preserve">в текущем мониторинге </w:t>
      </w:r>
      <w:r>
        <w:rPr>
          <w:szCs w:val="24"/>
        </w:rPr>
        <w:t xml:space="preserve">возникает благодаря двум СМИ: большому числу публикаций </w:t>
      </w:r>
      <w:r w:rsidR="00E6213E">
        <w:rPr>
          <w:szCs w:val="24"/>
        </w:rPr>
        <w:t xml:space="preserve">с </w:t>
      </w:r>
      <w:r w:rsidR="00DE57B6">
        <w:rPr>
          <w:szCs w:val="24"/>
        </w:rPr>
        <w:t xml:space="preserve">мягким </w:t>
      </w:r>
      <w:r w:rsidR="00E6213E">
        <w:rPr>
          <w:szCs w:val="24"/>
        </w:rPr>
        <w:t>языком вражды</w:t>
      </w:r>
      <w:r>
        <w:rPr>
          <w:szCs w:val="24"/>
        </w:rPr>
        <w:t xml:space="preserve"> </w:t>
      </w:r>
      <w:r w:rsidR="00E6213E">
        <w:rPr>
          <w:szCs w:val="24"/>
        </w:rPr>
        <w:t xml:space="preserve">в </w:t>
      </w:r>
      <w:r w:rsidR="0008127F">
        <w:rPr>
          <w:szCs w:val="24"/>
        </w:rPr>
        <w:t>«</w:t>
      </w:r>
      <w:r w:rsidR="00E6213E">
        <w:rPr>
          <w:szCs w:val="24"/>
        </w:rPr>
        <w:t>СБ</w:t>
      </w:r>
      <w:r w:rsidR="00E6213E" w:rsidRPr="009D56DC">
        <w:rPr>
          <w:szCs w:val="24"/>
        </w:rPr>
        <w:t>-</w:t>
      </w:r>
      <w:r w:rsidR="00E6213E">
        <w:rPr>
          <w:szCs w:val="24"/>
        </w:rPr>
        <w:t>Беларусь сегодня</w:t>
      </w:r>
      <w:r w:rsidR="0008127F">
        <w:rPr>
          <w:szCs w:val="24"/>
        </w:rPr>
        <w:t>»</w:t>
      </w:r>
      <w:r w:rsidR="00E6213E">
        <w:rPr>
          <w:szCs w:val="24"/>
        </w:rPr>
        <w:t xml:space="preserve"> (</w:t>
      </w:r>
      <w:r w:rsidR="00DE57B6">
        <w:rPr>
          <w:szCs w:val="24"/>
        </w:rPr>
        <w:t>авторы издания</w:t>
      </w:r>
      <w:r w:rsidR="00E6213E">
        <w:rPr>
          <w:szCs w:val="24"/>
        </w:rPr>
        <w:t xml:space="preserve"> практически всегда используют слово «гомосексуалист») и небольшому числу крайне жестких публикаций в газете </w:t>
      </w:r>
      <w:r w:rsidR="0008127F">
        <w:rPr>
          <w:szCs w:val="24"/>
        </w:rPr>
        <w:t>«</w:t>
      </w:r>
      <w:r w:rsidR="00E6213E">
        <w:rPr>
          <w:szCs w:val="24"/>
        </w:rPr>
        <w:t>Вечерний Могилев</w:t>
      </w:r>
      <w:r w:rsidR="0008127F">
        <w:rPr>
          <w:szCs w:val="24"/>
        </w:rPr>
        <w:t>»</w:t>
      </w:r>
      <w:r w:rsidR="00A837D8">
        <w:rPr>
          <w:szCs w:val="24"/>
        </w:rPr>
        <w:t>.</w:t>
      </w:r>
    </w:p>
    <w:p w:rsidR="00DF0E59" w:rsidRDefault="00E255F3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584835</wp:posOffset>
            </wp:positionV>
            <wp:extent cx="3766185" cy="2200275"/>
            <wp:effectExtent l="19050" t="0" r="5715" b="0"/>
            <wp:wrapTopAndBottom/>
            <wp:docPr id="3" name="Рисунок 7" descr="C:\DOCUME~1\Viola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Viola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E59">
        <w:rPr>
          <w:szCs w:val="24"/>
        </w:rPr>
        <w:t xml:space="preserve">Еще ярче тенденция «пишут реже и жестче» проявляется, если сравнить  региональные СМИ и общереспубликанские. </w:t>
      </w:r>
    </w:p>
    <w:p w:rsidR="00E255F3" w:rsidRDefault="00E255F3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</w:p>
    <w:p w:rsidR="0023725E" w:rsidRDefault="00F92EF3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 xml:space="preserve">Мы также сравнили публикации по степени жесткости. </w:t>
      </w:r>
      <w:r w:rsidR="004E69F1">
        <w:rPr>
          <w:szCs w:val="24"/>
        </w:rPr>
        <w:t>Наиболее</w:t>
      </w:r>
      <w:r>
        <w:rPr>
          <w:szCs w:val="24"/>
        </w:rPr>
        <w:t xml:space="preserve"> риторически агрессивными оказались пять материалов, принадлежащих одному СМИ, газете «Вечерний Могилев»: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269"/>
      </w:tblGrid>
      <w:tr w:rsidR="00F92EF3" w:rsidRPr="00F92EF3" w:rsidTr="004E69F1">
        <w:trPr>
          <w:trHeight w:val="30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F92EF3" w:rsidRPr="00F92EF3" w:rsidRDefault="00F92EF3" w:rsidP="00F92E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92EF3">
              <w:rPr>
                <w:rFonts w:eastAsia="Times New Roman"/>
                <w:color w:val="000000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92EF3" w:rsidRPr="00F92EF3" w:rsidRDefault="004E69F1" w:rsidP="00F92EF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Рейтинг</w:t>
            </w:r>
            <w:r w:rsidR="00F92EF3">
              <w:rPr>
                <w:rFonts w:eastAsia="Times New Roman"/>
                <w:color w:val="000000"/>
                <w:szCs w:val="24"/>
                <w:lang w:eastAsia="ru-RU"/>
              </w:rPr>
              <w:t xml:space="preserve"> жесткости</w:t>
            </w:r>
          </w:p>
        </w:tc>
      </w:tr>
      <w:tr w:rsidR="00F92EF3" w:rsidRPr="00F92EF3" w:rsidTr="004E69F1">
        <w:trPr>
          <w:trHeight w:val="30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F92EF3" w:rsidRPr="00F92EF3" w:rsidRDefault="00F92EF3" w:rsidP="00F92E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529">
              <w:rPr>
                <w:rFonts w:eastAsia="Times New Roman"/>
                <w:szCs w:val="24"/>
                <w:lang w:eastAsia="ru-RU"/>
              </w:rPr>
              <w:t>Мерзость содомская сродни хулиганству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92EF3" w:rsidRPr="00F92EF3" w:rsidRDefault="004E69F1" w:rsidP="006528B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92EF3" w:rsidRPr="00F92EF3" w:rsidTr="004E69F1">
        <w:trPr>
          <w:trHeight w:val="30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F92EF3" w:rsidRPr="00F92EF3" w:rsidRDefault="00F92EF3" w:rsidP="00F92E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529">
              <w:rPr>
                <w:rFonts w:eastAsia="Times New Roman"/>
                <w:szCs w:val="24"/>
                <w:lang w:eastAsia="ru-RU"/>
              </w:rPr>
              <w:t>Судный день. Лиричных чувств натянутые струны…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92EF3" w:rsidRPr="00F92EF3" w:rsidRDefault="004E69F1" w:rsidP="006528B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92EF3" w:rsidRPr="00F92EF3" w:rsidTr="004E69F1">
        <w:trPr>
          <w:trHeight w:val="30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F92EF3" w:rsidRPr="00F92EF3" w:rsidRDefault="00F92EF3" w:rsidP="00F92E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529">
              <w:rPr>
                <w:rFonts w:eastAsia="Times New Roman"/>
                <w:szCs w:val="24"/>
                <w:lang w:eastAsia="ru-RU"/>
              </w:rPr>
              <w:t>Традиционный ответ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92EF3" w:rsidRPr="00F92EF3" w:rsidRDefault="004E69F1" w:rsidP="006528B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92EF3" w:rsidRPr="00F92EF3" w:rsidTr="004E69F1">
        <w:trPr>
          <w:trHeight w:val="30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F92EF3" w:rsidRPr="00F92EF3" w:rsidRDefault="00F92EF3" w:rsidP="00F92E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529">
              <w:rPr>
                <w:rFonts w:eastAsia="Times New Roman"/>
                <w:szCs w:val="24"/>
                <w:lang w:eastAsia="ru-RU"/>
              </w:rPr>
              <w:t>Сейчас скажу (от 21.10.15)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92EF3" w:rsidRPr="00F92EF3" w:rsidRDefault="004E69F1" w:rsidP="006528B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92EF3" w:rsidRPr="00F92EF3" w:rsidTr="004E69F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F92EF3" w:rsidRPr="00F92EF3" w:rsidRDefault="00F92EF3" w:rsidP="00F92E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B5529">
              <w:rPr>
                <w:rFonts w:eastAsia="Times New Roman"/>
                <w:szCs w:val="24"/>
                <w:lang w:eastAsia="ru-RU"/>
              </w:rPr>
              <w:t>Мама, три дочки и… кавалер мамы. Как живется детям?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92EF3" w:rsidRPr="00F92EF3" w:rsidRDefault="004E69F1" w:rsidP="006528B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</w:tbl>
    <w:p w:rsidR="00F92EF3" w:rsidRDefault="00F92EF3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</w:p>
    <w:p w:rsidR="00624F11" w:rsidRDefault="00CD5F6D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 xml:space="preserve">Основными информационными поводами, заставлявшими СМИ говорить об ЛГБТ </w:t>
      </w:r>
      <w:r w:rsidR="00D94140">
        <w:rPr>
          <w:szCs w:val="24"/>
        </w:rPr>
        <w:t xml:space="preserve">в июле 2015 – июне 2016 </w:t>
      </w:r>
      <w:r>
        <w:rPr>
          <w:szCs w:val="24"/>
        </w:rPr>
        <w:t>были теракт в Орландо, дело Пищевского, дело об избиении на почве гомофобии в Минске, легализация однополых браков на территории США и в Италии</w:t>
      </w:r>
      <w:r w:rsidR="00075A87">
        <w:rPr>
          <w:szCs w:val="24"/>
        </w:rPr>
        <w:t xml:space="preserve"> и др.. </w:t>
      </w:r>
      <w:r w:rsidR="00624F11">
        <w:rPr>
          <w:szCs w:val="24"/>
        </w:rPr>
        <w:t>Это отличает текущий мониторинг от предыдущих, где отмечалось, что большинство редакций вспоминают об ЛГБТ только по случаю особых дат, например, Международного дня толерантности.</w:t>
      </w:r>
      <w:r w:rsidR="00532E27">
        <w:rPr>
          <w:szCs w:val="24"/>
        </w:rPr>
        <w:t xml:space="preserve"> </w:t>
      </w:r>
    </w:p>
    <w:p w:rsidR="00624F11" w:rsidRDefault="00624F11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 xml:space="preserve">Обращает на себя внимание </w:t>
      </w:r>
      <w:r w:rsidR="00532E27">
        <w:rPr>
          <w:szCs w:val="24"/>
        </w:rPr>
        <w:t xml:space="preserve">и </w:t>
      </w:r>
      <w:r>
        <w:rPr>
          <w:szCs w:val="24"/>
        </w:rPr>
        <w:t xml:space="preserve">рост числа собственно беларусской фактуры в материалах. В 82 </w:t>
      </w:r>
      <w:r w:rsidR="00532E27">
        <w:rPr>
          <w:szCs w:val="24"/>
        </w:rPr>
        <w:t>публикациях</w:t>
      </w:r>
      <w:r>
        <w:rPr>
          <w:szCs w:val="24"/>
        </w:rPr>
        <w:t xml:space="preserve"> говорится об представителях ЛГБТ, живущих в РБ (81 об ЛГБТ в США, 60 в ЕС, 22 в России, 16 в Украине и 54 </w:t>
      </w:r>
      <w:r w:rsidR="00532E27">
        <w:rPr>
          <w:szCs w:val="24"/>
        </w:rPr>
        <w:t xml:space="preserve">в других странах и </w:t>
      </w:r>
      <w:r w:rsidR="00AB0B8F">
        <w:rPr>
          <w:szCs w:val="24"/>
        </w:rPr>
        <w:t>заграницей</w:t>
      </w:r>
      <w:r w:rsidR="00532E27">
        <w:rPr>
          <w:szCs w:val="24"/>
        </w:rPr>
        <w:t xml:space="preserve"> в целом</w:t>
      </w:r>
      <w:r>
        <w:rPr>
          <w:szCs w:val="24"/>
        </w:rPr>
        <w:t>)</w:t>
      </w:r>
      <w:r w:rsidR="00532E27">
        <w:rPr>
          <w:szCs w:val="24"/>
        </w:rPr>
        <w:t>. Для сравнения: в мониторинге за июнь 2013 – май 2014 72 материала были о событиях и героях из Беларуси и 185 о заграничных.</w:t>
      </w:r>
    </w:p>
    <w:p w:rsidR="00CD5F6D" w:rsidRDefault="00075A87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>Самое типичное проявления языка вражды в отношении ЛГБТ</w:t>
      </w:r>
      <w:r w:rsidR="00532E27">
        <w:rPr>
          <w:szCs w:val="24"/>
        </w:rPr>
        <w:t xml:space="preserve"> в текущем мониторинге</w:t>
      </w:r>
      <w:r>
        <w:rPr>
          <w:szCs w:val="24"/>
        </w:rPr>
        <w:t xml:space="preserve"> – это использование сниженной лексики («гомосексуалист» вместо «гомосексуал», «сексуальные меньшинства» вместо «ЛГБТ» и т.д., см. Приложение № 3)</w:t>
      </w:r>
      <w:r w:rsidR="009039AC">
        <w:rPr>
          <w:szCs w:val="24"/>
        </w:rPr>
        <w:t>. Чуть менее трети всех материалов с языком вражды (49 публикаций) попали в эту категорию только из</w:t>
      </w:r>
      <w:r w:rsidR="009039AC" w:rsidRPr="009D56DC">
        <w:rPr>
          <w:szCs w:val="24"/>
        </w:rPr>
        <w:t>-</w:t>
      </w:r>
      <w:r w:rsidR="009039AC">
        <w:rPr>
          <w:szCs w:val="24"/>
        </w:rPr>
        <w:t xml:space="preserve">за использования некорректной лексики. Многие из этих 49 публикаций имеют очевидную правозащитную направленность. </w:t>
      </w:r>
    </w:p>
    <w:p w:rsidR="00532E27" w:rsidRDefault="00532E27" w:rsidP="00532E27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lastRenderedPageBreak/>
        <w:t>Разглашение в газете «Вечерний Могилев» трансгендерного статуса жителя Могилевской области и выход фильма «Девушка из Дании» обратили внимание журналистов на трансгендерных людей</w:t>
      </w:r>
      <w:r w:rsidR="008F6796">
        <w:rPr>
          <w:szCs w:val="24"/>
        </w:rPr>
        <w:t>. И</w:t>
      </w:r>
      <w:r>
        <w:rPr>
          <w:szCs w:val="24"/>
        </w:rPr>
        <w:t xml:space="preserve">м посвящено 22 материала без языка вражды и 17 не вполне корректных публикаций, причем большинство из них не простые упоминания, а развернутые материалы, интервью. </w:t>
      </w:r>
    </w:p>
    <w:p w:rsidR="0042545A" w:rsidRDefault="00532E27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 xml:space="preserve">Трансгендерным людям </w:t>
      </w:r>
      <w:r w:rsidR="0042545A">
        <w:rPr>
          <w:szCs w:val="24"/>
        </w:rPr>
        <w:t xml:space="preserve">меньше всех повезло </w:t>
      </w:r>
      <w:r>
        <w:rPr>
          <w:szCs w:val="24"/>
        </w:rPr>
        <w:t>с корректностью терминологии, которую используют при их описании</w:t>
      </w:r>
      <w:r w:rsidR="0042545A">
        <w:rPr>
          <w:szCs w:val="24"/>
        </w:rPr>
        <w:t xml:space="preserve">. Употребление (некорректного) слова «трансгендер» настолько типично, что мы не относили такие материалы к публикациям, содержащим язык вражды, поскольку содержащими язык вражды пришлось бы признать все публикации на эту тему, за исключением одной (!), </w:t>
      </w:r>
      <w:hyperlink r:id="rId11" w:history="1">
        <w:r w:rsidR="0042545A" w:rsidRPr="0042545A">
          <w:rPr>
            <w:rStyle w:val="aa"/>
            <w:szCs w:val="24"/>
          </w:rPr>
          <w:t>рецензии на фильм</w:t>
        </w:r>
      </w:hyperlink>
      <w:r w:rsidR="0042545A">
        <w:rPr>
          <w:szCs w:val="24"/>
        </w:rPr>
        <w:t xml:space="preserve"> в «СБ</w:t>
      </w:r>
      <w:r w:rsidR="0042545A" w:rsidRPr="0042545A">
        <w:rPr>
          <w:szCs w:val="24"/>
        </w:rPr>
        <w:t>-</w:t>
      </w:r>
      <w:r w:rsidR="0042545A">
        <w:rPr>
          <w:szCs w:val="24"/>
        </w:rPr>
        <w:t>Беларусь Сегодня». Разговор о трансгендерных людях, по</w:t>
      </w:r>
      <w:r w:rsidR="003F458F" w:rsidRPr="0042545A">
        <w:rPr>
          <w:szCs w:val="24"/>
        </w:rPr>
        <w:t>-</w:t>
      </w:r>
      <w:r w:rsidR="003F458F">
        <w:rPr>
          <w:szCs w:val="24"/>
        </w:rPr>
        <w:t xml:space="preserve">видимому, является новым для беларусских журналистов, и риторические средства пока освоены хуже, чем в случае обсуждения проблем гомосексуалов. </w:t>
      </w:r>
    </w:p>
    <w:p w:rsidR="0019101A" w:rsidRDefault="00BD27BB" w:rsidP="003B37FC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>Некорректные стратегии освещения</w:t>
      </w:r>
      <w:r w:rsidR="0048396E">
        <w:rPr>
          <w:szCs w:val="24"/>
        </w:rPr>
        <w:t xml:space="preserve"> ЛГБТ</w:t>
      </w:r>
      <w:r>
        <w:rPr>
          <w:szCs w:val="24"/>
        </w:rPr>
        <w:t xml:space="preserve"> тематики</w:t>
      </w:r>
      <w:r w:rsidR="0048396E">
        <w:rPr>
          <w:szCs w:val="24"/>
        </w:rPr>
        <w:t xml:space="preserve"> не сводится к выбору слов</w:t>
      </w:r>
      <w:r>
        <w:rPr>
          <w:szCs w:val="24"/>
        </w:rPr>
        <w:t xml:space="preserve"> и использованию языка вражды</w:t>
      </w:r>
      <w:r w:rsidR="0048396E">
        <w:rPr>
          <w:szCs w:val="24"/>
        </w:rPr>
        <w:t xml:space="preserve">. Ниже мы хотели бы представить несколько </w:t>
      </w:r>
      <w:r w:rsidR="0079590A">
        <w:rPr>
          <w:szCs w:val="24"/>
        </w:rPr>
        <w:t xml:space="preserve">примеров </w:t>
      </w:r>
      <w:r w:rsidR="0046615B">
        <w:rPr>
          <w:szCs w:val="24"/>
        </w:rPr>
        <w:t>разных</w:t>
      </w:r>
      <w:r w:rsidR="0048396E">
        <w:rPr>
          <w:szCs w:val="24"/>
        </w:rPr>
        <w:t xml:space="preserve"> стратегий</w:t>
      </w:r>
      <w:r>
        <w:rPr>
          <w:rStyle w:val="a7"/>
          <w:szCs w:val="24"/>
        </w:rPr>
        <w:footnoteReference w:id="4"/>
      </w:r>
      <w:r w:rsidR="0048396E">
        <w:rPr>
          <w:szCs w:val="24"/>
        </w:rPr>
        <w:t xml:space="preserve"> освещения темы, расшифровав аббревиатуру ЛГБТ. </w:t>
      </w:r>
    </w:p>
    <w:p w:rsidR="0048396E" w:rsidRPr="0048396E" w:rsidRDefault="0048396E" w:rsidP="003B37FC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  <w:r w:rsidRPr="0048396E">
        <w:rPr>
          <w:b/>
          <w:szCs w:val="24"/>
        </w:rPr>
        <w:t>Л: лесбиянки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59275D" w:rsidTr="0045328C">
        <w:trPr>
          <w:trHeight w:val="3738"/>
        </w:trPr>
        <w:tc>
          <w:tcPr>
            <w:tcW w:w="2943" w:type="dxa"/>
            <w:vAlign w:val="center"/>
          </w:tcPr>
          <w:p w:rsidR="0059275D" w:rsidRDefault="0059275D" w:rsidP="00882B3A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 w:rsidRPr="00882B3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4300" cy="1952625"/>
                  <wp:effectExtent l="19050" t="0" r="6350" b="0"/>
                  <wp:docPr id="39" name="Рисунок 8" descr="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59275D" w:rsidRDefault="0059275D" w:rsidP="005241C2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О лесбиянках редко пишут отдельно (это является формой их дискриминации). Но когда это все же случается, часто воспроизводится стереотип о мужеподобности гомосексуальных женщин, их пристрастии к «типично мужским» занятиям, видам спорта. «</w:t>
            </w:r>
            <w:r w:rsidRPr="0059275D">
              <w:rPr>
                <w:szCs w:val="24"/>
              </w:rPr>
              <w:t>Наша нiва</w:t>
            </w:r>
            <w:r>
              <w:rPr>
                <w:szCs w:val="24"/>
              </w:rPr>
              <w:t xml:space="preserve">» </w:t>
            </w:r>
            <w:hyperlink r:id="rId13" w:history="1">
              <w:r w:rsidRPr="0059275D">
                <w:rPr>
                  <w:rStyle w:val="aa"/>
                  <w:szCs w:val="24"/>
                </w:rPr>
                <w:t>стареется развенчать</w:t>
              </w:r>
            </w:hyperlink>
            <w:r>
              <w:rPr>
                <w:szCs w:val="24"/>
              </w:rPr>
              <w:t xml:space="preserve"> стереотип в интервью с футболисткой Светланой Асташевой: «</w:t>
            </w:r>
            <w:r w:rsidRPr="0046615B">
              <w:rPr>
                <w:i/>
                <w:szCs w:val="24"/>
              </w:rPr>
              <w:t>Я раньше морды била мужикам, которые говорили, что я лесбиянка. Очень сильно дралась. Потом это дело бросила, ведь что им ни говори, они считают, что раз я футболистка, то по-другому быть не может</w:t>
            </w:r>
            <w:r>
              <w:rPr>
                <w:szCs w:val="24"/>
              </w:rPr>
              <w:t>»</w:t>
            </w:r>
            <w:r w:rsidR="005241C2">
              <w:rPr>
                <w:szCs w:val="24"/>
              </w:rPr>
              <w:t xml:space="preserve">. </w:t>
            </w:r>
          </w:p>
          <w:p w:rsidR="005241C2" w:rsidRDefault="005241C2" w:rsidP="0046615B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Эта стратегия простого отрицания имеет тот минус, что воспроизводит сам стереотип.</w:t>
            </w:r>
          </w:p>
        </w:tc>
      </w:tr>
      <w:tr w:rsidR="0046615B" w:rsidTr="0045328C">
        <w:trPr>
          <w:trHeight w:val="3313"/>
        </w:trPr>
        <w:tc>
          <w:tcPr>
            <w:tcW w:w="2943" w:type="dxa"/>
            <w:vAlign w:val="center"/>
          </w:tcPr>
          <w:p w:rsidR="0046615B" w:rsidRDefault="0046615B" w:rsidP="00882B3A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 w:rsidRPr="00882B3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2870" cy="1951355"/>
                  <wp:effectExtent l="19050" t="0" r="0" b="0"/>
                  <wp:docPr id="41" name="Рисунок 9" descr="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46615B" w:rsidRPr="005241C2" w:rsidRDefault="0046615B" w:rsidP="0046615B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hyperlink r:id="rId15" w:history="1">
              <w:r w:rsidRPr="005241C2">
                <w:rPr>
                  <w:rStyle w:val="aa"/>
                  <w:szCs w:val="24"/>
                </w:rPr>
                <w:t>другом материале</w:t>
              </w:r>
            </w:hyperlink>
            <w:r>
              <w:rPr>
                <w:szCs w:val="24"/>
              </w:rPr>
              <w:t xml:space="preserve"> «</w:t>
            </w:r>
            <w:r w:rsidRPr="0059275D">
              <w:rPr>
                <w:szCs w:val="24"/>
              </w:rPr>
              <w:t>Наша нiва</w:t>
            </w:r>
            <w:r>
              <w:rPr>
                <w:szCs w:val="24"/>
              </w:rPr>
              <w:t xml:space="preserve">» разбивает тот же стереотип куда эффективнее, когда автор вскользь упоминает, что самая сексуальная женщина мира по версии журнала </w:t>
            </w:r>
            <w:r>
              <w:rPr>
                <w:szCs w:val="24"/>
                <w:lang w:val="en-US"/>
              </w:rPr>
              <w:t>Maxim</w:t>
            </w:r>
            <w:r>
              <w:rPr>
                <w:szCs w:val="24"/>
              </w:rPr>
              <w:t xml:space="preserve"> «</w:t>
            </w:r>
            <w:r w:rsidRPr="0046615B">
              <w:rPr>
                <w:i/>
                <w:szCs w:val="24"/>
              </w:rPr>
              <w:t>не</w:t>
            </w:r>
            <w:r>
              <w:rPr>
                <w:szCs w:val="24"/>
              </w:rPr>
              <w:t xml:space="preserve"> </w:t>
            </w:r>
            <w:r w:rsidRPr="0046615B">
              <w:rPr>
                <w:i/>
                <w:szCs w:val="24"/>
              </w:rPr>
              <w:t>скрывает своей гомосексуальности</w:t>
            </w:r>
            <w:r>
              <w:rPr>
                <w:szCs w:val="24"/>
              </w:rPr>
              <w:t xml:space="preserve">». Впрочем, если большинство материалов будет изображать лесбиянок подчеркнуто сексуальными, результатом будет еще один стереотипный (и потому некорректный) образ. Избежать стереотипизации помогает обращение к живым и неповторимым человеческим историям. Например, как в </w:t>
            </w:r>
            <w:hyperlink r:id="rId16" w:history="1">
              <w:r w:rsidRPr="0046615B">
                <w:rPr>
                  <w:rStyle w:val="aa"/>
                  <w:szCs w:val="24"/>
                </w:rPr>
                <w:t>материале</w:t>
              </w:r>
            </w:hyperlink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tut</w:t>
            </w:r>
            <w:r w:rsidRPr="0046615B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by</w:t>
            </w:r>
            <w:r w:rsidRPr="004661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 семье двух женщин. </w:t>
            </w:r>
          </w:p>
        </w:tc>
      </w:tr>
    </w:tbl>
    <w:p w:rsidR="0046615B" w:rsidRDefault="0046615B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</w:p>
    <w:p w:rsidR="00A91CAA" w:rsidRDefault="0048396E" w:rsidP="0048396E">
      <w:pPr>
        <w:tabs>
          <w:tab w:val="left" w:pos="6684"/>
        </w:tabs>
        <w:spacing w:before="120" w:after="120"/>
        <w:ind w:firstLine="709"/>
        <w:jc w:val="both"/>
        <w:rPr>
          <w:szCs w:val="24"/>
        </w:rPr>
      </w:pPr>
      <w:r w:rsidRPr="0048396E">
        <w:rPr>
          <w:b/>
          <w:szCs w:val="24"/>
        </w:rPr>
        <w:lastRenderedPageBreak/>
        <w:t>Г: геи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46615B" w:rsidTr="0045328C">
        <w:trPr>
          <w:trHeight w:val="3386"/>
        </w:trPr>
        <w:tc>
          <w:tcPr>
            <w:tcW w:w="2943" w:type="dxa"/>
            <w:vAlign w:val="center"/>
          </w:tcPr>
          <w:p w:rsidR="0046615B" w:rsidRDefault="0046615B" w:rsidP="0045328C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 w:rsidRPr="00A91CA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0320" cy="1951629"/>
                  <wp:effectExtent l="19050" t="0" r="0" b="0"/>
                  <wp:docPr id="42" name="Рисунок 10" descr="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AC1C45" w:rsidRDefault="00AC1C45" w:rsidP="00102023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Гомофобные тексты изображают геев как страшную угрозу</w:t>
            </w:r>
            <w:r w:rsidR="003D1994">
              <w:rPr>
                <w:szCs w:val="24"/>
              </w:rPr>
              <w:t>,</w:t>
            </w:r>
            <w:r>
              <w:rPr>
                <w:szCs w:val="24"/>
              </w:rPr>
              <w:t xml:space="preserve"> прежде всего</w:t>
            </w:r>
            <w:r w:rsidR="003D1994">
              <w:rPr>
                <w:szCs w:val="24"/>
              </w:rPr>
              <w:t>,</w:t>
            </w:r>
            <w:r>
              <w:rPr>
                <w:szCs w:val="24"/>
              </w:rPr>
              <w:t xml:space="preserve"> детям. «</w:t>
            </w:r>
            <w:r w:rsidRPr="00AC1C45">
              <w:rPr>
                <w:i/>
                <w:szCs w:val="24"/>
              </w:rPr>
              <w:t>Современный шоу-бизнес так изменил натуральные «цвета», что стал практически голубым и розовым, походя даже луну превратив в голубую. (…) Политики (</w:t>
            </w:r>
            <w:r w:rsidR="00102023">
              <w:rPr>
                <w:i/>
                <w:szCs w:val="24"/>
              </w:rPr>
              <w:t>…</w:t>
            </w:r>
            <w:r w:rsidRPr="00AC1C45">
              <w:rPr>
                <w:i/>
                <w:szCs w:val="24"/>
              </w:rPr>
              <w:t>) не отстают от артистов и чемпионов. А ведь это кумиры молодежи, поклонение которым временами доходит до истерии. Фанатея, молодые люди стремятся подражать им во всем</w:t>
            </w:r>
            <w:r>
              <w:rPr>
                <w:szCs w:val="24"/>
              </w:rPr>
              <w:t xml:space="preserve">» </w:t>
            </w:r>
            <w:hyperlink r:id="rId18" w:history="1">
              <w:r w:rsidRPr="00102023">
                <w:rPr>
                  <w:rStyle w:val="aa"/>
                  <w:szCs w:val="24"/>
                </w:rPr>
                <w:t>пишет</w:t>
              </w:r>
            </w:hyperlink>
            <w:r>
              <w:rPr>
                <w:szCs w:val="24"/>
              </w:rPr>
              <w:t xml:space="preserve"> «Вечерний Могилев»</w:t>
            </w:r>
            <w:r w:rsidR="00102023">
              <w:rPr>
                <w:szCs w:val="24"/>
              </w:rPr>
              <w:t xml:space="preserve">. То же издание </w:t>
            </w:r>
            <w:r w:rsidR="00102023" w:rsidRPr="00102023">
              <w:rPr>
                <w:szCs w:val="24"/>
              </w:rPr>
              <w:t>публикует</w:t>
            </w:r>
            <w:r w:rsidR="00102023">
              <w:rPr>
                <w:szCs w:val="24"/>
              </w:rPr>
              <w:t xml:space="preserve"> письмо бдительного читателя, обнаружившего на плакатах в детской поликлинике «гей</w:t>
            </w:r>
            <w:r w:rsidR="00102023" w:rsidRPr="00102023">
              <w:rPr>
                <w:szCs w:val="24"/>
              </w:rPr>
              <w:t>-</w:t>
            </w:r>
            <w:r w:rsidR="00102023">
              <w:rPr>
                <w:szCs w:val="24"/>
              </w:rPr>
              <w:t>пропаганду» (материал «</w:t>
            </w:r>
            <w:hyperlink r:id="rId19" w:history="1">
              <w:r w:rsidR="00102023" w:rsidRPr="00102023">
                <w:rPr>
                  <w:rStyle w:val="aa"/>
                  <w:szCs w:val="24"/>
                </w:rPr>
                <w:t>И это в детской поликлинике</w:t>
              </w:r>
            </w:hyperlink>
            <w:r w:rsidR="00102023">
              <w:rPr>
                <w:szCs w:val="24"/>
              </w:rPr>
              <w:t>»), хотя и не сумевшего «</w:t>
            </w:r>
            <w:r w:rsidR="00102023" w:rsidRPr="00102023">
              <w:rPr>
                <w:i/>
                <w:szCs w:val="24"/>
              </w:rPr>
              <w:t>произвести половую идентификацию</w:t>
            </w:r>
            <w:r w:rsidR="00102023">
              <w:rPr>
                <w:szCs w:val="24"/>
              </w:rPr>
              <w:t>» фигур на смутной фотографии.</w:t>
            </w:r>
            <w:r w:rsidRPr="00AC1C45">
              <w:rPr>
                <w:szCs w:val="24"/>
              </w:rPr>
              <w:t>.</w:t>
            </w:r>
            <w:r w:rsidR="00102023">
              <w:rPr>
                <w:szCs w:val="24"/>
              </w:rPr>
              <w:t xml:space="preserve"> </w:t>
            </w:r>
          </w:p>
        </w:tc>
      </w:tr>
      <w:tr w:rsidR="0046615B" w:rsidTr="0045328C">
        <w:trPr>
          <w:trHeight w:val="3313"/>
        </w:trPr>
        <w:tc>
          <w:tcPr>
            <w:tcW w:w="2943" w:type="dxa"/>
            <w:vAlign w:val="center"/>
          </w:tcPr>
          <w:p w:rsidR="0046615B" w:rsidRDefault="0046615B" w:rsidP="0045328C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 w:rsidRPr="00A91CA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0320" cy="1951630"/>
                  <wp:effectExtent l="19050" t="0" r="0" b="0"/>
                  <wp:docPr id="43" name="Рисунок 11" descr="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46615B" w:rsidRDefault="00102023" w:rsidP="003D1994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Контрастом гипотетической угрозе, которую абстрактные геи несут абстрактным детям, служат материалы</w:t>
            </w:r>
            <w:r w:rsidR="003D1994">
              <w:rPr>
                <w:szCs w:val="24"/>
              </w:rPr>
              <w:t xml:space="preserve"> СМИ по поводу</w:t>
            </w:r>
            <w:r>
              <w:rPr>
                <w:szCs w:val="24"/>
              </w:rPr>
              <w:t xml:space="preserve"> </w:t>
            </w:r>
            <w:r w:rsidR="003D1994">
              <w:rPr>
                <w:szCs w:val="24"/>
              </w:rPr>
              <w:t xml:space="preserve">двух дел </w:t>
            </w:r>
            <w:r>
              <w:rPr>
                <w:szCs w:val="24"/>
              </w:rPr>
              <w:t>об избиениях на почве гомофобии в Минске. Один из потерпевших, Михаил Пищевский, скончался в больнице. Беларусские</w:t>
            </w:r>
            <w:r w:rsidR="003D1994">
              <w:rPr>
                <w:szCs w:val="24"/>
              </w:rPr>
              <w:t xml:space="preserve"> (негосударственные)</w:t>
            </w:r>
            <w:r>
              <w:rPr>
                <w:szCs w:val="24"/>
              </w:rPr>
              <w:t xml:space="preserve"> СМИ активно освещали это уголовное дело. </w:t>
            </w:r>
            <w:r w:rsidR="003D1994">
              <w:rPr>
                <w:szCs w:val="24"/>
              </w:rPr>
              <w:t>Отметили журналисты и то, что впервые в Беларуси неприязнь к гомосексуалам была признана отягчающим обстоятельством при вынесении приговора.</w:t>
            </w:r>
          </w:p>
          <w:p w:rsidR="003D1994" w:rsidRDefault="003D1994" w:rsidP="003D1994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Эти трагические происшествия стали информационным поводом для публикации целого ряда правозащитных материалов.</w:t>
            </w:r>
          </w:p>
        </w:tc>
      </w:tr>
    </w:tbl>
    <w:p w:rsidR="0048396E" w:rsidRPr="0048396E" w:rsidRDefault="0048396E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  <w:r w:rsidRPr="0048396E">
        <w:rPr>
          <w:b/>
          <w:szCs w:val="24"/>
        </w:rPr>
        <w:t>Б: бисексуалы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3C0469" w:rsidTr="0045328C">
        <w:trPr>
          <w:trHeight w:val="3423"/>
        </w:trPr>
        <w:tc>
          <w:tcPr>
            <w:tcW w:w="2943" w:type="dxa"/>
            <w:vAlign w:val="center"/>
          </w:tcPr>
          <w:p w:rsidR="003C0469" w:rsidRDefault="003C0469" w:rsidP="0045328C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 w:rsidRPr="00A91CA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0320" cy="1951629"/>
                  <wp:effectExtent l="19050" t="0" r="0" b="0"/>
                  <wp:docPr id="44" name="Рисунок 12" descr="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73E15" w:rsidRDefault="003D1994" w:rsidP="0045328C">
            <w:pPr>
              <w:tabs>
                <w:tab w:val="left" w:pos="6412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Для беларусских СМИ в период этого мониторинга бисексуалы оставались невидимой группой</w:t>
            </w:r>
            <w:r w:rsidR="0045328C">
              <w:rPr>
                <w:szCs w:val="24"/>
              </w:rPr>
              <w:t>. Нет ни одного материала, им посвященного</w:t>
            </w:r>
            <w:r w:rsidR="00373E15">
              <w:rPr>
                <w:szCs w:val="24"/>
              </w:rPr>
              <w:t>, и некоторые издания просто не верят в их существование</w:t>
            </w:r>
            <w:r w:rsidR="0045328C">
              <w:rPr>
                <w:szCs w:val="24"/>
              </w:rPr>
              <w:t xml:space="preserve">. </w:t>
            </w:r>
            <w:r w:rsidR="00373E15">
              <w:rPr>
                <w:szCs w:val="24"/>
              </w:rPr>
              <w:t xml:space="preserve">Так, «Минская правда» </w:t>
            </w:r>
            <w:hyperlink r:id="rId22" w:history="1">
              <w:r w:rsidR="00373E15" w:rsidRPr="0045328C">
                <w:rPr>
                  <w:rStyle w:val="aa"/>
                  <w:szCs w:val="24"/>
                </w:rPr>
                <w:t>уверяет</w:t>
              </w:r>
            </w:hyperlink>
            <w:r w:rsidR="00373E15">
              <w:rPr>
                <w:szCs w:val="24"/>
              </w:rPr>
              <w:t xml:space="preserve">, что если Роналду встречается с девушкой, это означает, что у него уже не может быть романа с мужчиной. </w:t>
            </w:r>
          </w:p>
          <w:p w:rsidR="003C0469" w:rsidRDefault="00373E15" w:rsidP="0045328C">
            <w:pPr>
              <w:tabs>
                <w:tab w:val="left" w:pos="6412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Бисексуалы</w:t>
            </w:r>
            <w:r w:rsidR="0045328C">
              <w:rPr>
                <w:szCs w:val="24"/>
              </w:rPr>
              <w:t xml:space="preserve"> упоминаются только косвенно, через указание на связи героя / героини с людьми разного пола. Например, «Комсомолка» </w:t>
            </w:r>
            <w:hyperlink r:id="rId23" w:history="1">
              <w:r w:rsidR="0045328C" w:rsidRPr="0045328C">
                <w:rPr>
                  <w:rStyle w:val="aa"/>
                  <w:szCs w:val="24"/>
                </w:rPr>
                <w:t>пишет</w:t>
              </w:r>
            </w:hyperlink>
            <w:r w:rsidR="0045328C">
              <w:rPr>
                <w:szCs w:val="24"/>
              </w:rPr>
              <w:t xml:space="preserve">, что жена Джонни Деппа до брака встречалась с девушкой. </w:t>
            </w:r>
          </w:p>
          <w:p w:rsidR="0045328C" w:rsidRDefault="00373E15" w:rsidP="00373E15">
            <w:pPr>
              <w:tabs>
                <w:tab w:val="left" w:pos="6412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Упоминания о </w:t>
            </w:r>
            <w:r w:rsidR="0045328C">
              <w:rPr>
                <w:szCs w:val="24"/>
              </w:rPr>
              <w:t>связ</w:t>
            </w:r>
            <w:r>
              <w:rPr>
                <w:szCs w:val="24"/>
              </w:rPr>
              <w:t xml:space="preserve">ях </w:t>
            </w:r>
            <w:r w:rsidR="0045328C">
              <w:rPr>
                <w:szCs w:val="24"/>
              </w:rPr>
              <w:t xml:space="preserve">с партнерами разного пола появляются </w:t>
            </w:r>
            <w:r>
              <w:rPr>
                <w:szCs w:val="24"/>
              </w:rPr>
              <w:t xml:space="preserve">обычно </w:t>
            </w:r>
            <w:r w:rsidR="0045328C">
              <w:rPr>
                <w:szCs w:val="24"/>
              </w:rPr>
              <w:t xml:space="preserve">в светской хронике, что создает представление о них как о причудах богатых, знаменитых и пресыщенных впечатлениями людей. Из материалов складывается впечатление, что </w:t>
            </w:r>
            <w:r>
              <w:rPr>
                <w:szCs w:val="24"/>
              </w:rPr>
              <w:t>такие люди</w:t>
            </w:r>
            <w:r w:rsidR="0045328C">
              <w:rPr>
                <w:szCs w:val="24"/>
              </w:rPr>
              <w:t xml:space="preserve"> часто меняют партнеров. </w:t>
            </w:r>
          </w:p>
        </w:tc>
      </w:tr>
      <w:tr w:rsidR="003C0469" w:rsidTr="0045328C">
        <w:trPr>
          <w:trHeight w:val="3312"/>
        </w:trPr>
        <w:tc>
          <w:tcPr>
            <w:tcW w:w="2943" w:type="dxa"/>
            <w:vAlign w:val="center"/>
          </w:tcPr>
          <w:p w:rsidR="003C0469" w:rsidRDefault="003D1994" w:rsidP="0045328C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="003C0469" w:rsidRPr="00A91CA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3792" cy="1950720"/>
                  <wp:effectExtent l="19050" t="0" r="6858" b="0"/>
                  <wp:docPr id="45" name="Рисунок 13" descr="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C0469" w:rsidRPr="0045328C" w:rsidRDefault="0045328C" w:rsidP="00373E15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Другой образ бисексуала создает материал </w:t>
            </w:r>
            <w:r>
              <w:rPr>
                <w:szCs w:val="24"/>
                <w:lang w:val="en-US"/>
              </w:rPr>
              <w:t>BBC</w:t>
            </w:r>
            <w:r>
              <w:rPr>
                <w:szCs w:val="24"/>
              </w:rPr>
              <w:t xml:space="preserve">, </w:t>
            </w:r>
            <w:hyperlink r:id="rId25" w:history="1">
              <w:r w:rsidRPr="0045328C">
                <w:rPr>
                  <w:rStyle w:val="aa"/>
                  <w:szCs w:val="24"/>
                </w:rPr>
                <w:t>перепечатанный</w:t>
              </w:r>
            </w:hyperlink>
            <w:r>
              <w:rPr>
                <w:szCs w:val="24"/>
              </w:rPr>
              <w:t xml:space="preserve"> «</w:t>
            </w:r>
            <w:r w:rsidRPr="0059275D">
              <w:rPr>
                <w:szCs w:val="24"/>
              </w:rPr>
              <w:t>Наша</w:t>
            </w:r>
            <w:r>
              <w:rPr>
                <w:szCs w:val="24"/>
              </w:rPr>
              <w:t>й</w:t>
            </w:r>
            <w:r w:rsidRPr="0059275D">
              <w:rPr>
                <w:szCs w:val="24"/>
              </w:rPr>
              <w:t xml:space="preserve"> нiва</w:t>
            </w:r>
            <w:r>
              <w:rPr>
                <w:szCs w:val="24"/>
              </w:rPr>
              <w:t>й». Это история американского сенатора, который</w:t>
            </w:r>
            <w:r w:rsidR="008B0EE1">
              <w:rPr>
                <w:szCs w:val="24"/>
              </w:rPr>
              <w:t xml:space="preserve"> овдовел, и в 90 лет решил заключить второй брак, на этот раз с мужчиной. Хотя тенденция «бисексуальные связи удел богатых и знаменитых» сохраняется, образ легкомысленно меняющего партнеров человека трансформиру</w:t>
            </w:r>
            <w:r w:rsidR="00373E15">
              <w:rPr>
                <w:szCs w:val="24"/>
              </w:rPr>
              <w:t>е</w:t>
            </w:r>
            <w:r w:rsidR="008B0EE1">
              <w:rPr>
                <w:szCs w:val="24"/>
              </w:rPr>
              <w:t xml:space="preserve">тся. Герой этого материала способен к долгим близким отношениям. </w:t>
            </w:r>
          </w:p>
        </w:tc>
      </w:tr>
    </w:tbl>
    <w:p w:rsidR="0048396E" w:rsidRPr="0048396E" w:rsidRDefault="0048396E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  <w:r w:rsidRPr="0048396E">
        <w:rPr>
          <w:b/>
          <w:szCs w:val="24"/>
        </w:rPr>
        <w:t>Т: трансгендерные люди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3C0469" w:rsidTr="0045328C">
        <w:trPr>
          <w:trHeight w:val="3423"/>
        </w:trPr>
        <w:tc>
          <w:tcPr>
            <w:tcW w:w="2943" w:type="dxa"/>
            <w:vAlign w:val="center"/>
          </w:tcPr>
          <w:p w:rsidR="003C0469" w:rsidRDefault="003C0469" w:rsidP="0045328C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 w:rsidRPr="00A91CA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0320" cy="1951630"/>
                  <wp:effectExtent l="19050" t="0" r="0" b="0"/>
                  <wp:docPr id="46" name="Рисунок 14" descr="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EF6B97" w:rsidRDefault="00EF6B97" w:rsidP="00AC1C45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Блажь, мода, излишество  – такие ассоциации с темой коррекции пола возникают при прочтении отдельных публикаций, например совершенно лишенного эмпатии </w:t>
            </w:r>
            <w:hyperlink r:id="rId27" w:history="1">
              <w:r w:rsidRPr="00EF6B97">
                <w:rPr>
                  <w:rStyle w:val="aa"/>
                  <w:szCs w:val="24"/>
                </w:rPr>
                <w:t>материал</w:t>
              </w:r>
              <w:r>
                <w:rPr>
                  <w:rStyle w:val="aa"/>
                  <w:szCs w:val="24"/>
                </w:rPr>
                <w:t>а</w:t>
              </w:r>
            </w:hyperlink>
            <w:r>
              <w:rPr>
                <w:szCs w:val="24"/>
              </w:rPr>
              <w:t xml:space="preserve"> СТВ о трансгендерной женщине из Канады (которую журналисты упорно называют мужчиной). </w:t>
            </w:r>
          </w:p>
          <w:p w:rsidR="005E4B46" w:rsidRDefault="000862C8" w:rsidP="005E4B46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EF6B97">
              <w:rPr>
                <w:szCs w:val="24"/>
              </w:rPr>
              <w:t xml:space="preserve">втор «Свободных новостей» </w:t>
            </w:r>
            <w:hyperlink r:id="rId28" w:history="1">
              <w:r w:rsidR="00EF6B97" w:rsidRPr="00EF6B97">
                <w:rPr>
                  <w:rStyle w:val="aa"/>
                  <w:szCs w:val="24"/>
                </w:rPr>
                <w:t>демонстрирует</w:t>
              </w:r>
            </w:hyperlink>
            <w:r w:rsidR="00EF6B97">
              <w:rPr>
                <w:szCs w:val="24"/>
              </w:rPr>
              <w:t xml:space="preserve"> амбивалентную стратегию</w:t>
            </w:r>
            <w:r>
              <w:rPr>
                <w:szCs w:val="24"/>
              </w:rPr>
              <w:t>. С одной стороны, она рассказывает живую историю трансгендерной девушки, с другой цитирует эксперта: «</w:t>
            </w:r>
            <w:r w:rsidRPr="000862C8">
              <w:rPr>
                <w:i/>
                <w:szCs w:val="24"/>
              </w:rPr>
              <w:t>Подростки становятся жертвами своеобразного зомбирования</w:t>
            </w:r>
            <w:r>
              <w:rPr>
                <w:szCs w:val="24"/>
              </w:rPr>
              <w:t>». С одной, автор подчеркивает, что «</w:t>
            </w:r>
            <w:r w:rsidRPr="000862C8">
              <w:rPr>
                <w:i/>
                <w:szCs w:val="24"/>
              </w:rPr>
              <w:t>человек имеет право быть разным или другим. Это его выбор</w:t>
            </w:r>
            <w:r>
              <w:rPr>
                <w:szCs w:val="24"/>
              </w:rPr>
              <w:t>». С другой, по ее мнению: «</w:t>
            </w:r>
            <w:r w:rsidRPr="000862C8">
              <w:rPr>
                <w:i/>
                <w:szCs w:val="24"/>
              </w:rPr>
              <w:t>На сегодняшний день в Беларуси присутствует та самая золотая середина. За транссексуальность уголовно не наказывают, не подвергают явным гонениям, не унижают публично. Но мы не проявляем и либеральности, не делаем вид, что происходящее — норма, как, к примеру, в США</w:t>
            </w:r>
            <w:r>
              <w:rPr>
                <w:szCs w:val="24"/>
              </w:rPr>
              <w:t xml:space="preserve">». </w:t>
            </w:r>
          </w:p>
        </w:tc>
      </w:tr>
      <w:tr w:rsidR="003C0469" w:rsidTr="0045328C">
        <w:trPr>
          <w:trHeight w:val="3312"/>
        </w:trPr>
        <w:tc>
          <w:tcPr>
            <w:tcW w:w="2943" w:type="dxa"/>
            <w:vAlign w:val="center"/>
          </w:tcPr>
          <w:p w:rsidR="003C0469" w:rsidRDefault="003C0469" w:rsidP="0045328C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 w:rsidRPr="00A91CA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3792" cy="1950720"/>
                  <wp:effectExtent l="19050" t="0" r="6858" b="0"/>
                  <wp:docPr id="47" name="Рисунок 15" descr="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5E4B46" w:rsidRDefault="005E4B46" w:rsidP="005E4B46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Сложным, противоречивым и </w:t>
            </w:r>
            <w:r w:rsidR="00AB0B8F">
              <w:rPr>
                <w:szCs w:val="24"/>
              </w:rPr>
              <w:t>дезориентирующим</w:t>
            </w:r>
            <w:r>
              <w:rPr>
                <w:szCs w:val="24"/>
              </w:rPr>
              <w:t xml:space="preserve"> читателя образам трансгендерных людей противостоят конкретные и хорошо знакомые персонажи, которые, как оказалось, совершили трансгендерный переход. </w:t>
            </w:r>
          </w:p>
          <w:p w:rsidR="003C0469" w:rsidRDefault="005E4B46" w:rsidP="00553B5B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Прекрасный рассказ о том, «</w:t>
            </w:r>
            <w:hyperlink r:id="rId30" w:history="1">
              <w:r w:rsidRPr="005E4B46">
                <w:rPr>
                  <w:rStyle w:val="aa"/>
                  <w:szCs w:val="24"/>
                </w:rPr>
                <w:t>як магілёўская газета зрабіла пачварай сціплага вясковага транссэксуала</w:t>
              </w:r>
            </w:hyperlink>
            <w:r>
              <w:rPr>
                <w:szCs w:val="24"/>
              </w:rPr>
              <w:t>» предлагает «</w:t>
            </w:r>
            <w:r w:rsidRPr="005E4B46">
              <w:rPr>
                <w:szCs w:val="24"/>
              </w:rPr>
              <w:t>Наша нiва</w:t>
            </w:r>
            <w:r>
              <w:rPr>
                <w:szCs w:val="24"/>
              </w:rPr>
              <w:t xml:space="preserve">». Это же издание опубликовало </w:t>
            </w:r>
            <w:hyperlink r:id="rId31" w:history="1">
              <w:r w:rsidRPr="005E4B46">
                <w:rPr>
                  <w:rStyle w:val="aa"/>
                  <w:szCs w:val="24"/>
                </w:rPr>
                <w:t>интервью</w:t>
              </w:r>
            </w:hyperlink>
            <w:r>
              <w:rPr>
                <w:szCs w:val="24"/>
              </w:rPr>
              <w:t xml:space="preserve"> с трансгендерной беларусской.</w:t>
            </w:r>
            <w:r w:rsidR="00553B5B">
              <w:rPr>
                <w:szCs w:val="24"/>
              </w:rPr>
              <w:t xml:space="preserve"> Статьи показывают трансгендерных людей не экзотическими фриками или жертвами моды, а теми, кто работает на ферме или занимается ремонтом квартир.</w:t>
            </w:r>
          </w:p>
        </w:tc>
      </w:tr>
    </w:tbl>
    <w:p w:rsidR="00553B5B" w:rsidRDefault="00553B5B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</w:p>
    <w:p w:rsidR="00553B5B" w:rsidRDefault="00553B5B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</w:p>
    <w:p w:rsidR="00553B5B" w:rsidRDefault="00553B5B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</w:p>
    <w:p w:rsidR="00553B5B" w:rsidRDefault="00553B5B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</w:p>
    <w:p w:rsidR="00553B5B" w:rsidRDefault="00553B5B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</w:p>
    <w:p w:rsidR="0048396E" w:rsidRPr="0048396E" w:rsidRDefault="0048396E" w:rsidP="0048396E">
      <w:pPr>
        <w:tabs>
          <w:tab w:val="left" w:pos="6684"/>
        </w:tabs>
        <w:spacing w:before="120" w:after="120"/>
        <w:ind w:firstLine="709"/>
        <w:jc w:val="both"/>
        <w:rPr>
          <w:b/>
          <w:szCs w:val="24"/>
        </w:rPr>
      </w:pPr>
      <w:r>
        <w:rPr>
          <w:b/>
          <w:szCs w:val="24"/>
        </w:rPr>
        <w:lastRenderedPageBreak/>
        <w:t>ЛГБ</w:t>
      </w:r>
      <w:r w:rsidRPr="0048396E">
        <w:rPr>
          <w:b/>
          <w:szCs w:val="24"/>
        </w:rPr>
        <w:t>Т</w:t>
      </w:r>
      <w:r w:rsidR="006528B8" w:rsidRPr="006528B8">
        <w:rPr>
          <w:b/>
          <w:szCs w:val="24"/>
        </w:rPr>
        <w:t>-</w:t>
      </w:r>
      <w:r w:rsidR="006528B8">
        <w:rPr>
          <w:b/>
          <w:szCs w:val="24"/>
        </w:rPr>
        <w:t>активисты</w:t>
      </w:r>
      <w:r>
        <w:rPr>
          <w:b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3C0469" w:rsidTr="0045328C">
        <w:trPr>
          <w:trHeight w:val="3312"/>
        </w:trPr>
        <w:tc>
          <w:tcPr>
            <w:tcW w:w="2943" w:type="dxa"/>
            <w:vAlign w:val="center"/>
          </w:tcPr>
          <w:p w:rsidR="003C0469" w:rsidRDefault="003C0469" w:rsidP="0045328C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3792" cy="1950720"/>
                  <wp:effectExtent l="19050" t="0" r="6858" b="0"/>
                  <wp:docPr id="48" name="Рисунок 37" descr="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553B5B" w:rsidRDefault="00553B5B" w:rsidP="00553B5B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 w:rsidRPr="00553B5B">
              <w:rPr>
                <w:szCs w:val="24"/>
              </w:rPr>
              <w:t>В некорректных</w:t>
            </w:r>
            <w:r>
              <w:rPr>
                <w:szCs w:val="24"/>
              </w:rPr>
              <w:t xml:space="preserve"> </w:t>
            </w:r>
            <w:r w:rsidRPr="00553B5B">
              <w:rPr>
                <w:szCs w:val="24"/>
              </w:rPr>
              <w:t>материалах чаще всего гов</w:t>
            </w:r>
            <w:r>
              <w:rPr>
                <w:szCs w:val="24"/>
              </w:rPr>
              <w:t>о</w:t>
            </w:r>
            <w:r w:rsidRPr="00553B5B">
              <w:rPr>
                <w:szCs w:val="24"/>
              </w:rPr>
              <w:t>рят</w:t>
            </w:r>
            <w:r w:rsidR="00841BB7">
              <w:rPr>
                <w:szCs w:val="24"/>
              </w:rPr>
              <w:t xml:space="preserve"> о</w:t>
            </w:r>
            <w:r w:rsidRPr="00553B5B">
              <w:rPr>
                <w:szCs w:val="24"/>
              </w:rPr>
              <w:t xml:space="preserve"> «гей-лобби»</w:t>
            </w:r>
            <w:r>
              <w:rPr>
                <w:szCs w:val="24"/>
              </w:rPr>
              <w:t>. Так, «Вечерний Могилев» в очередной раз публикует мнение читателя («</w:t>
            </w:r>
            <w:hyperlink r:id="rId33" w:history="1">
              <w:r w:rsidRPr="00553B5B">
                <w:rPr>
                  <w:rStyle w:val="aa"/>
                  <w:szCs w:val="24"/>
                </w:rPr>
                <w:t>Сейчас скажу</w:t>
              </w:r>
            </w:hyperlink>
            <w:r>
              <w:rPr>
                <w:szCs w:val="24"/>
              </w:rPr>
              <w:t xml:space="preserve">»), </w:t>
            </w:r>
            <w:r w:rsidR="00841BB7">
              <w:rPr>
                <w:szCs w:val="24"/>
              </w:rPr>
              <w:t>о</w:t>
            </w:r>
            <w:r>
              <w:rPr>
                <w:szCs w:val="24"/>
              </w:rPr>
              <w:t>беспоко</w:t>
            </w:r>
            <w:r w:rsidR="00841BB7">
              <w:rPr>
                <w:szCs w:val="24"/>
              </w:rPr>
              <w:t xml:space="preserve">енного </w:t>
            </w:r>
            <w:r>
              <w:rPr>
                <w:szCs w:val="24"/>
              </w:rPr>
              <w:t>«прессинг</w:t>
            </w:r>
            <w:r w:rsidR="00841BB7">
              <w:rPr>
                <w:szCs w:val="24"/>
              </w:rPr>
              <w:t>ом</w:t>
            </w:r>
            <w:r>
              <w:rPr>
                <w:szCs w:val="24"/>
              </w:rPr>
              <w:t>» со стороны ЛГБТ</w:t>
            </w:r>
            <w:r w:rsidRPr="00553B5B">
              <w:rPr>
                <w:szCs w:val="24"/>
              </w:rPr>
              <w:t>-</w:t>
            </w:r>
            <w:r>
              <w:rPr>
                <w:szCs w:val="24"/>
              </w:rPr>
              <w:t xml:space="preserve">активистов. Некоторые </w:t>
            </w:r>
            <w:hyperlink r:id="rId34" w:history="1">
              <w:r w:rsidRPr="00553B5B">
                <w:rPr>
                  <w:rStyle w:val="aa"/>
                  <w:szCs w:val="24"/>
                </w:rPr>
                <w:t>полагают</w:t>
              </w:r>
            </w:hyperlink>
            <w:r>
              <w:rPr>
                <w:szCs w:val="24"/>
              </w:rPr>
              <w:t xml:space="preserve">, что они представляют собой даже большую угрозу, чем ИГИЛ. А их культура </w:t>
            </w:r>
            <w:hyperlink r:id="rId35" w:history="1">
              <w:r w:rsidRPr="00553B5B">
                <w:rPr>
                  <w:rStyle w:val="aa"/>
                  <w:szCs w:val="24"/>
                </w:rPr>
                <w:t>рискует обернуться</w:t>
              </w:r>
            </w:hyperlink>
            <w:r>
              <w:rPr>
                <w:szCs w:val="24"/>
              </w:rPr>
              <w:t xml:space="preserve"> уничтожением всего мира.</w:t>
            </w:r>
          </w:p>
          <w:p w:rsidR="00553B5B" w:rsidRPr="00553B5B" w:rsidRDefault="00553B5B" w:rsidP="00726FD4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Словом, ЛГБТ</w:t>
            </w:r>
            <w:r w:rsidRPr="00553B5B">
              <w:rPr>
                <w:szCs w:val="24"/>
              </w:rPr>
              <w:t>-</w:t>
            </w:r>
            <w:r>
              <w:rPr>
                <w:szCs w:val="24"/>
              </w:rPr>
              <w:t>движению приписывается статус современной жидомасонской ложи</w:t>
            </w:r>
            <w:r w:rsidR="00841BB7">
              <w:rPr>
                <w:szCs w:val="24"/>
              </w:rPr>
              <w:t>, управляющей планетой в собственных корыстных целях.</w:t>
            </w:r>
            <w:r w:rsidR="00726FD4">
              <w:rPr>
                <w:szCs w:val="24"/>
              </w:rPr>
              <w:t xml:space="preserve"> Типичным оборотом для этой риторики является выражение «особые права», которых, якобы, требуют себе представители ЛГБТ</w:t>
            </w:r>
            <w:r w:rsidR="00726FD4" w:rsidRPr="00553B5B">
              <w:rPr>
                <w:szCs w:val="24"/>
              </w:rPr>
              <w:t>-</w:t>
            </w:r>
            <w:r w:rsidR="00726FD4">
              <w:rPr>
                <w:szCs w:val="24"/>
              </w:rPr>
              <w:t>сообщества.</w:t>
            </w:r>
          </w:p>
        </w:tc>
      </w:tr>
      <w:tr w:rsidR="003C0469" w:rsidTr="0045328C">
        <w:trPr>
          <w:trHeight w:val="3313"/>
        </w:trPr>
        <w:tc>
          <w:tcPr>
            <w:tcW w:w="2943" w:type="dxa"/>
            <w:vAlign w:val="center"/>
          </w:tcPr>
          <w:p w:rsidR="003C0469" w:rsidRDefault="003C0469" w:rsidP="0045328C">
            <w:pPr>
              <w:tabs>
                <w:tab w:val="left" w:pos="6684"/>
              </w:tabs>
              <w:spacing w:before="120" w:after="120"/>
              <w:jc w:val="center"/>
              <w:rPr>
                <w:szCs w:val="24"/>
              </w:rPr>
            </w:pPr>
            <w:r w:rsidRPr="00A91CA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670" cy="1951630"/>
                  <wp:effectExtent l="19050" t="0" r="0" b="0"/>
                  <wp:docPr id="50" name="Рисунок 17" descr="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726FD4" w:rsidRDefault="00726FD4" w:rsidP="00726FD4">
            <w:pPr>
              <w:tabs>
                <w:tab w:val="left" w:pos="6684"/>
              </w:tabs>
              <w:spacing w:before="120" w:after="12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Этому гротескному образу противостоят несколько десятков материалов, где деятельность ЛГБТ</w:t>
            </w:r>
            <w:r w:rsidRPr="00553B5B">
              <w:rPr>
                <w:szCs w:val="24"/>
              </w:rPr>
              <w:t>-</w:t>
            </w:r>
            <w:r>
              <w:rPr>
                <w:szCs w:val="24"/>
              </w:rPr>
              <w:t xml:space="preserve">активистов описывается в соответствии с теми целями, которые они сами перед собой ставят. А именно: добиваться соблюдения прав человека в отношении этой социальной группы. Равных прав. </w:t>
            </w:r>
          </w:p>
        </w:tc>
      </w:tr>
    </w:tbl>
    <w:p w:rsidR="003D1994" w:rsidRPr="003D1994" w:rsidRDefault="003D1994" w:rsidP="003D1994">
      <w:pPr>
        <w:spacing w:before="120" w:after="120"/>
        <w:rPr>
          <w:szCs w:val="24"/>
        </w:rPr>
      </w:pPr>
    </w:p>
    <w:p w:rsidR="003D1994" w:rsidRPr="003D1994" w:rsidRDefault="003D1994" w:rsidP="003D1994">
      <w:pPr>
        <w:spacing w:before="120" w:after="120"/>
        <w:rPr>
          <w:szCs w:val="24"/>
        </w:rPr>
      </w:pPr>
    </w:p>
    <w:p w:rsidR="003D1994" w:rsidRPr="003D1994" w:rsidRDefault="003D1994" w:rsidP="003D1994">
      <w:pPr>
        <w:spacing w:before="120" w:after="120"/>
        <w:rPr>
          <w:szCs w:val="24"/>
        </w:rPr>
      </w:pPr>
    </w:p>
    <w:p w:rsidR="003D1994" w:rsidRPr="003D1994" w:rsidRDefault="003D1994" w:rsidP="003D1994">
      <w:pPr>
        <w:spacing w:before="120" w:after="120"/>
        <w:rPr>
          <w:szCs w:val="24"/>
        </w:rPr>
      </w:pPr>
    </w:p>
    <w:p w:rsidR="003D1994" w:rsidRDefault="003D19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56DC" w:rsidRDefault="009D56DC" w:rsidP="003B37FC">
      <w:pPr>
        <w:spacing w:before="120" w:after="120"/>
        <w:jc w:val="center"/>
        <w:rPr>
          <w:sz w:val="28"/>
          <w:szCs w:val="28"/>
        </w:rPr>
      </w:pPr>
      <w:r w:rsidRPr="009D56DC">
        <w:rPr>
          <w:sz w:val="28"/>
          <w:szCs w:val="28"/>
        </w:rPr>
        <w:lastRenderedPageBreak/>
        <w:t>Приложение № 1. Список СМИ, чьи сайты вошли в мониторинг</w:t>
      </w:r>
    </w:p>
    <w:p w:rsidR="006528B8" w:rsidRDefault="006528B8" w:rsidP="003B37FC">
      <w:pPr>
        <w:spacing w:before="120" w:after="12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8127F" w:rsidTr="0008127F">
        <w:tc>
          <w:tcPr>
            <w:tcW w:w="4785" w:type="dxa"/>
          </w:tcPr>
          <w:p w:rsidR="0008127F" w:rsidRPr="009D56DC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7дней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6B04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CTB</w:t>
            </w:r>
          </w:p>
          <w:p w:rsidR="0008127F" w:rsidRPr="009D56DC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4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KP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6B04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BY</w:t>
            </w:r>
          </w:p>
          <w:p w:rsidR="0008127F" w:rsidRPr="009D56DC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Naviny</w:t>
            </w:r>
            <w:r w:rsidRPr="009D56D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9D56D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127F" w:rsidRPr="003C49AA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Onliner</w:t>
            </w:r>
            <w:r w:rsidRPr="003C49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by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О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НТ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Беларусь1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Белгазета</w:t>
            </w:r>
          </w:p>
          <w:p w:rsidR="0008127F" w:rsidRPr="009D56DC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56D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Вечерний Могилев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Вольны горад (Крычаў)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Газета Слонімская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Гомельская праўда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Еўрарадыё</w:t>
            </w:r>
          </w:p>
          <w:p w:rsidR="0008127F" w:rsidRPr="009D56DC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56D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 xml:space="preserve">Мінская праўда 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Народная воля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Народная газета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Наша Ніва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эгіянальная газета (Маладзечна)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СБ-Беларусь Сегодня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СНПлюс</w:t>
            </w:r>
          </w:p>
          <w:p w:rsidR="0008127F" w:rsidRPr="0057281B" w:rsidRDefault="0008127F" w:rsidP="0008127F">
            <w:pPr>
              <w:pStyle w:val="DefaultStyle"/>
              <w:numPr>
                <w:ilvl w:val="0"/>
                <w:numId w:val="1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tut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 xml:space="preserve">у </w:t>
            </w:r>
          </w:p>
          <w:p w:rsidR="0008127F" w:rsidRDefault="0008127F" w:rsidP="0008127F">
            <w:pPr>
              <w:pStyle w:val="a3"/>
              <w:numPr>
                <w:ilvl w:val="0"/>
                <w:numId w:val="1"/>
              </w:numPr>
              <w:ind w:left="1077" w:hanging="357"/>
              <w:contextualSpacing w:val="0"/>
              <w:rPr>
                <w:szCs w:val="24"/>
              </w:rPr>
            </w:pPr>
            <w:r w:rsidRPr="009D56DC">
              <w:rPr>
                <w:szCs w:val="24"/>
                <w:shd w:val="clear" w:color="auto" w:fill="FFFFFF"/>
              </w:rPr>
              <w:t>Хартыя97</w:t>
            </w:r>
          </w:p>
        </w:tc>
        <w:tc>
          <w:tcPr>
            <w:tcW w:w="4786" w:type="dxa"/>
            <w:vAlign w:val="center"/>
          </w:tcPr>
          <w:p w:rsidR="0008127F" w:rsidRDefault="0008127F" w:rsidP="0008127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Найдены материалы с упоминанием ключевых слов</w:t>
            </w:r>
          </w:p>
        </w:tc>
      </w:tr>
      <w:tr w:rsidR="0008127F" w:rsidTr="0008127F">
        <w:tc>
          <w:tcPr>
            <w:tcW w:w="4785" w:type="dxa"/>
          </w:tcPr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Белорусы и рынок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Вечерн</w:t>
            </w: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ий Брест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Вечерний Гомель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Віц</w:t>
            </w: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ь</w:t>
            </w:r>
            <w:bookmarkStart w:id="0" w:name="_GoBack1"/>
            <w:bookmarkEnd w:id="0"/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бічы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Во славу родины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Вольнае Глыбокае</w:t>
            </w: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Гродзенская праўда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Ежедневник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Заря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Звязда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Знамя Юности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Планета</w:t>
            </w:r>
          </w:p>
          <w:p w:rsidR="0008127F" w:rsidRPr="0008127F" w:rsidRDefault="0008127F" w:rsidP="0008127F">
            <w:pPr>
              <w:pStyle w:val="DefaultStyle"/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 xml:space="preserve">Рэспубліка </w:t>
            </w:r>
          </w:p>
          <w:p w:rsidR="0008127F" w:rsidRDefault="0008127F" w:rsidP="0008127F">
            <w:pPr>
              <w:pStyle w:val="DefaultStyle"/>
              <w:numPr>
                <w:ilvl w:val="0"/>
                <w:numId w:val="4"/>
              </w:numPr>
              <w:tabs>
                <w:tab w:val="left" w:pos="2270"/>
              </w:tabs>
              <w:ind w:left="1077" w:hanging="357"/>
              <w:rPr>
                <w:szCs w:val="24"/>
              </w:rPr>
            </w:pPr>
            <w:r w:rsidRPr="00081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Спецназ</w:t>
            </w:r>
          </w:p>
        </w:tc>
        <w:tc>
          <w:tcPr>
            <w:tcW w:w="4786" w:type="dxa"/>
            <w:vAlign w:val="center"/>
          </w:tcPr>
          <w:p w:rsidR="0008127F" w:rsidRDefault="0008127F" w:rsidP="0008127F">
            <w:pPr>
              <w:tabs>
                <w:tab w:val="left" w:pos="1500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Материалов с упоминаниями ключевых слов не найдено</w:t>
            </w:r>
          </w:p>
        </w:tc>
      </w:tr>
    </w:tbl>
    <w:p w:rsidR="0008127F" w:rsidRPr="0008127F" w:rsidRDefault="0008127F" w:rsidP="0008127F">
      <w:pPr>
        <w:spacing w:before="120" w:after="120"/>
        <w:rPr>
          <w:szCs w:val="24"/>
        </w:rPr>
      </w:pPr>
    </w:p>
    <w:p w:rsidR="0008127F" w:rsidRPr="0008127F" w:rsidRDefault="0008127F" w:rsidP="0008127F">
      <w:pPr>
        <w:spacing w:before="120" w:after="120"/>
        <w:ind w:left="720"/>
        <w:jc w:val="both"/>
        <w:rPr>
          <w:szCs w:val="24"/>
        </w:rPr>
      </w:pPr>
    </w:p>
    <w:p w:rsidR="0023725E" w:rsidRDefault="0023725E" w:rsidP="003B37FC">
      <w:pPr>
        <w:spacing w:before="120" w:after="120"/>
        <w:rPr>
          <w:szCs w:val="24"/>
        </w:rPr>
      </w:pPr>
      <w:r>
        <w:rPr>
          <w:szCs w:val="24"/>
        </w:rPr>
        <w:br w:type="page"/>
      </w:r>
    </w:p>
    <w:p w:rsidR="0023725E" w:rsidRDefault="0023725E" w:rsidP="00075A87">
      <w:pPr>
        <w:spacing w:before="120" w:after="120"/>
        <w:jc w:val="center"/>
        <w:rPr>
          <w:sz w:val="28"/>
          <w:szCs w:val="28"/>
        </w:rPr>
      </w:pPr>
      <w:r w:rsidRPr="00075A87">
        <w:rPr>
          <w:sz w:val="28"/>
          <w:szCs w:val="28"/>
        </w:rPr>
        <w:lastRenderedPageBreak/>
        <w:t>Приложение № 2. Признаки языка вражды</w:t>
      </w:r>
    </w:p>
    <w:p w:rsidR="006528B8" w:rsidRPr="00075A87" w:rsidRDefault="006528B8" w:rsidP="00075A87">
      <w:pPr>
        <w:spacing w:before="120" w:after="120"/>
        <w:jc w:val="center"/>
        <w:rPr>
          <w:sz w:val="28"/>
          <w:szCs w:val="28"/>
        </w:rPr>
      </w:pPr>
    </w:p>
    <w:p w:rsidR="003325FD" w:rsidRPr="003325FD" w:rsidRDefault="003325FD" w:rsidP="003325FD">
      <w:pPr>
        <w:pStyle w:val="3"/>
        <w:spacing w:before="120"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hAnsi="Times New Roman" w:cs="Times New Roman"/>
          <w:sz w:val="24"/>
          <w:szCs w:val="24"/>
        </w:rPr>
        <w:t>классификация А.М. Верховского (</w:t>
      </w: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аналитический центр «СОВА», Россия</w:t>
      </w:r>
      <w:r w:rsidRPr="003325FD">
        <w:rPr>
          <w:rFonts w:ascii="Times New Roman" w:hAnsi="Times New Roman" w:cs="Times New Roman"/>
          <w:sz w:val="24"/>
          <w:szCs w:val="24"/>
        </w:rPr>
        <w:t>)</w:t>
      </w:r>
    </w:p>
    <w:p w:rsidR="003325FD" w:rsidRPr="003325FD" w:rsidRDefault="003325FD" w:rsidP="003325FD">
      <w:pPr>
        <w:pStyle w:val="4"/>
        <w:numPr>
          <w:ilvl w:val="3"/>
          <w:numId w:val="5"/>
        </w:numPr>
        <w:spacing w:before="120" w:after="120"/>
        <w:rPr>
          <w:rFonts w:ascii="Times New Roman" w:eastAsia="Arial" w:hAnsi="Times New Roman" w:cs="Times New Roman"/>
          <w:szCs w:val="24"/>
          <w:shd w:val="clear" w:color="auto" w:fill="FFFFFF"/>
        </w:rPr>
      </w:pPr>
      <w:r w:rsidRPr="003325FD">
        <w:rPr>
          <w:rFonts w:ascii="Times New Roman" w:hAnsi="Times New Roman" w:cs="Times New Roman"/>
          <w:szCs w:val="24"/>
          <w:shd w:val="clear" w:color="auto" w:fill="FFFFFF"/>
        </w:rPr>
        <w:t>Жесткий «язык вражды»</w:t>
      </w:r>
    </w:p>
    <w:p w:rsidR="003325FD" w:rsidRPr="003325FD" w:rsidRDefault="003325FD" w:rsidP="003325FD">
      <w:pPr>
        <w:pStyle w:val="normal"/>
        <w:numPr>
          <w:ilvl w:val="0"/>
          <w:numId w:val="7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Прямые и непосредственные призывы к насилию.</w:t>
      </w:r>
    </w:p>
    <w:p w:rsidR="003325FD" w:rsidRPr="003325FD" w:rsidRDefault="003325FD" w:rsidP="003325FD">
      <w:pPr>
        <w:pStyle w:val="normal"/>
        <w:numPr>
          <w:ilvl w:val="0"/>
          <w:numId w:val="7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Призывы к насилию с использованием общих лозунгов.</w:t>
      </w:r>
    </w:p>
    <w:p w:rsidR="003325FD" w:rsidRPr="003325FD" w:rsidRDefault="003325FD" w:rsidP="003325FD">
      <w:pPr>
        <w:pStyle w:val="normal"/>
        <w:numPr>
          <w:ilvl w:val="0"/>
          <w:numId w:val="7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Прямые и непосредственные призывы к дискриминации.</w:t>
      </w:r>
    </w:p>
    <w:p w:rsidR="003325FD" w:rsidRPr="003325FD" w:rsidRDefault="003325FD" w:rsidP="003325FD">
      <w:pPr>
        <w:pStyle w:val="normal"/>
        <w:numPr>
          <w:ilvl w:val="0"/>
          <w:numId w:val="7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Призывы к дискриминации в виде общих лозунгов.</w:t>
      </w:r>
    </w:p>
    <w:p w:rsidR="003325FD" w:rsidRPr="003325FD" w:rsidRDefault="003325FD" w:rsidP="003325FD">
      <w:pPr>
        <w:pStyle w:val="normal"/>
        <w:numPr>
          <w:ilvl w:val="0"/>
          <w:numId w:val="7"/>
        </w:numPr>
        <w:spacing w:before="120" w:after="120"/>
        <w:ind w:hanging="35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Завуалированные призывы к насилию и дискриминации (к примеру, пропаганда положительного современного либо исторического опыта насилия или дискриминации).</w:t>
      </w:r>
    </w:p>
    <w:p w:rsidR="003325FD" w:rsidRPr="003325FD" w:rsidRDefault="003325FD" w:rsidP="003325FD">
      <w:pPr>
        <w:pStyle w:val="4"/>
        <w:numPr>
          <w:ilvl w:val="3"/>
          <w:numId w:val="5"/>
        </w:numPr>
        <w:spacing w:before="120" w:after="120"/>
        <w:rPr>
          <w:rFonts w:ascii="Times New Roman" w:eastAsia="Arial" w:hAnsi="Times New Roman" w:cs="Times New Roman"/>
          <w:szCs w:val="24"/>
          <w:shd w:val="clear" w:color="auto" w:fill="FFFFFF"/>
        </w:rPr>
      </w:pPr>
      <w:r w:rsidRPr="003325FD">
        <w:rPr>
          <w:rFonts w:ascii="Times New Roman" w:hAnsi="Times New Roman" w:cs="Times New Roman"/>
          <w:szCs w:val="24"/>
          <w:shd w:val="clear" w:color="auto" w:fill="FFFFFF"/>
        </w:rPr>
        <w:t>Средний «язык вражды»</w:t>
      </w:r>
    </w:p>
    <w:p w:rsidR="003325FD" w:rsidRPr="003325FD" w:rsidRDefault="003325FD" w:rsidP="003325FD">
      <w:pPr>
        <w:pStyle w:val="normal"/>
        <w:numPr>
          <w:ilvl w:val="0"/>
          <w:numId w:val="8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Оправдание исторических случаев дискриминации и насилия.</w:t>
      </w:r>
    </w:p>
    <w:p w:rsidR="003325FD" w:rsidRPr="003325FD" w:rsidRDefault="003325FD" w:rsidP="003325FD">
      <w:pPr>
        <w:pStyle w:val="normal"/>
        <w:numPr>
          <w:ilvl w:val="0"/>
          <w:numId w:val="8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Публикации и высказывания, подвергающие сомнению общепризнанные исторические факты насилия и дискриминации.</w:t>
      </w:r>
    </w:p>
    <w:p w:rsidR="003325FD" w:rsidRPr="003325FD" w:rsidRDefault="003325FD" w:rsidP="003325FD">
      <w:pPr>
        <w:pStyle w:val="normal"/>
        <w:numPr>
          <w:ilvl w:val="0"/>
          <w:numId w:val="8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Утверждения об исторических преступлениях той или иной этнической (или иной) группы.</w:t>
      </w:r>
    </w:p>
    <w:p w:rsidR="003325FD" w:rsidRPr="003325FD" w:rsidRDefault="003325FD" w:rsidP="003325FD">
      <w:pPr>
        <w:pStyle w:val="normal"/>
        <w:numPr>
          <w:ilvl w:val="0"/>
          <w:numId w:val="8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Указание на связь какой-либо социальной группы с отечественными и/или иностранными политическими и государственными структурами с целью ее дискредитации.</w:t>
      </w:r>
    </w:p>
    <w:p w:rsidR="003325FD" w:rsidRPr="003325FD" w:rsidRDefault="003325FD" w:rsidP="003325FD">
      <w:pPr>
        <w:pStyle w:val="normal"/>
        <w:numPr>
          <w:ilvl w:val="0"/>
          <w:numId w:val="8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Утверждение о криминальности той или иной социальной группы.</w:t>
      </w:r>
    </w:p>
    <w:p w:rsidR="003325FD" w:rsidRPr="003325FD" w:rsidRDefault="003325FD" w:rsidP="003325FD">
      <w:pPr>
        <w:pStyle w:val="normal"/>
        <w:numPr>
          <w:ilvl w:val="0"/>
          <w:numId w:val="8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Рассуждения о непропорциональном превосходстве какой-либо социальной группы в материальном достатке, представительстве во властных структурах и т. д.</w:t>
      </w:r>
    </w:p>
    <w:p w:rsidR="003325FD" w:rsidRPr="003325FD" w:rsidRDefault="003325FD" w:rsidP="003325FD">
      <w:pPr>
        <w:pStyle w:val="normal"/>
        <w:numPr>
          <w:ilvl w:val="0"/>
          <w:numId w:val="8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Обвинение в негативном влиянии какой-либо социальной группы на общество, государство.</w:t>
      </w:r>
    </w:p>
    <w:p w:rsidR="003325FD" w:rsidRPr="003325FD" w:rsidRDefault="003325FD" w:rsidP="003325FD">
      <w:pPr>
        <w:pStyle w:val="normal"/>
        <w:numPr>
          <w:ilvl w:val="0"/>
          <w:numId w:val="8"/>
        </w:numPr>
        <w:spacing w:before="120" w:after="120"/>
        <w:ind w:hanging="35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Призывы не допустить закрепления в регионе (районе, городе и т.д.) определенных социальных групп.</w:t>
      </w:r>
    </w:p>
    <w:p w:rsidR="003325FD" w:rsidRPr="003325FD" w:rsidRDefault="003325FD" w:rsidP="003325FD">
      <w:pPr>
        <w:pStyle w:val="4"/>
        <w:numPr>
          <w:ilvl w:val="3"/>
          <w:numId w:val="5"/>
        </w:numPr>
        <w:spacing w:before="120" w:after="120"/>
        <w:rPr>
          <w:rFonts w:ascii="Times New Roman" w:eastAsia="Arial" w:hAnsi="Times New Roman" w:cs="Times New Roman"/>
          <w:szCs w:val="24"/>
          <w:shd w:val="clear" w:color="auto" w:fill="FFFFFF"/>
        </w:rPr>
      </w:pPr>
      <w:r w:rsidRPr="003325FD">
        <w:rPr>
          <w:rFonts w:ascii="Times New Roman" w:hAnsi="Times New Roman" w:cs="Times New Roman"/>
          <w:szCs w:val="24"/>
          <w:shd w:val="clear" w:color="auto" w:fill="FFFFFF"/>
        </w:rPr>
        <w:t>Мягкий «язык вражды»</w:t>
      </w:r>
    </w:p>
    <w:p w:rsidR="003325FD" w:rsidRPr="003325FD" w:rsidRDefault="003325FD" w:rsidP="003325FD">
      <w:pPr>
        <w:pStyle w:val="normal"/>
        <w:numPr>
          <w:ilvl w:val="0"/>
          <w:numId w:val="6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Создание негативного образа социальной группы.</w:t>
      </w:r>
    </w:p>
    <w:p w:rsidR="003325FD" w:rsidRPr="003325FD" w:rsidRDefault="003325FD" w:rsidP="003325FD">
      <w:pPr>
        <w:pStyle w:val="normal"/>
        <w:numPr>
          <w:ilvl w:val="0"/>
          <w:numId w:val="6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Упоминание названий социальной группы в уничижительном контексте.</w:t>
      </w:r>
    </w:p>
    <w:p w:rsidR="003325FD" w:rsidRPr="003325FD" w:rsidRDefault="003325FD" w:rsidP="003325FD">
      <w:pPr>
        <w:pStyle w:val="normal"/>
        <w:numPr>
          <w:ilvl w:val="0"/>
          <w:numId w:val="6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Утверждение о неполноценности социальной группы.</w:t>
      </w:r>
    </w:p>
    <w:p w:rsidR="003325FD" w:rsidRPr="003325FD" w:rsidRDefault="003325FD" w:rsidP="003325FD">
      <w:pPr>
        <w:pStyle w:val="normal"/>
        <w:numPr>
          <w:ilvl w:val="0"/>
          <w:numId w:val="6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Утверждение о моральных недостатках социальной группы.</w:t>
      </w:r>
    </w:p>
    <w:p w:rsidR="003325FD" w:rsidRPr="003325FD" w:rsidRDefault="003325FD" w:rsidP="003325FD">
      <w:pPr>
        <w:pStyle w:val="normal"/>
        <w:numPr>
          <w:ilvl w:val="0"/>
          <w:numId w:val="6"/>
        </w:numPr>
        <w:spacing w:before="120" w:after="120"/>
        <w:ind w:hanging="359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Упоминание социальной группы или ее представителей как таковых в унизительном или оскорбительном контексте (к примеру, в криминальной хронике).</w:t>
      </w:r>
    </w:p>
    <w:p w:rsidR="003325FD" w:rsidRPr="003325FD" w:rsidRDefault="003325FD" w:rsidP="003325FD">
      <w:pPr>
        <w:pStyle w:val="normal"/>
        <w:numPr>
          <w:ilvl w:val="0"/>
          <w:numId w:val="6"/>
        </w:numPr>
        <w:spacing w:before="120" w:after="120"/>
        <w:ind w:hanging="359"/>
        <w:contextualSpacing/>
        <w:rPr>
          <w:rFonts w:ascii="Times New Roman" w:hAnsi="Times New Roman" w:cs="Times New Roman"/>
        </w:rPr>
      </w:pPr>
      <w:r w:rsidRPr="003325F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Цитирование дискриминирующих высказываний или публикация подобного рода текстов без соответствующего комментария, определяющего размежевание между мнением интервьюируемого и позицией автора текста (журналиста); предоставление места в газете для явной пропаганды без редакционного комментария или иной полемики.</w:t>
      </w:r>
    </w:p>
    <w:p w:rsidR="003325FD" w:rsidRPr="003325FD" w:rsidRDefault="003325FD" w:rsidP="003325FD">
      <w:pPr>
        <w:pStyle w:val="normal"/>
        <w:spacing w:before="120" w:after="120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3325FD" w:rsidRPr="003325FD" w:rsidRDefault="003325FD" w:rsidP="003325FD">
      <w:pPr>
        <w:pStyle w:val="normal"/>
        <w:spacing w:before="120" w:after="120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3325FD" w:rsidRDefault="003325FD" w:rsidP="003325FD">
      <w:pPr>
        <w:pStyle w:val="normal"/>
        <w:spacing w:before="120" w:after="120"/>
        <w:contextualSpacing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3325FD" w:rsidRPr="003325FD" w:rsidRDefault="003325FD" w:rsidP="003325FD">
      <w:pPr>
        <w:pStyle w:val="3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325FD">
        <w:rPr>
          <w:rFonts w:ascii="Times New Roman" w:hAnsi="Times New Roman" w:cs="Times New Roman"/>
          <w:sz w:val="24"/>
          <w:szCs w:val="24"/>
        </w:rPr>
        <w:lastRenderedPageBreak/>
        <w:t xml:space="preserve">Шкала группы </w:t>
      </w:r>
      <w:r w:rsidR="00AB0B8F" w:rsidRPr="003325FD">
        <w:rPr>
          <w:rFonts w:ascii="Times New Roman" w:hAnsi="Times New Roman" w:cs="Times New Roman"/>
          <w:sz w:val="24"/>
          <w:szCs w:val="24"/>
        </w:rPr>
        <w:t>XenoMonitor</w:t>
      </w:r>
      <w:r w:rsidRPr="003325FD">
        <w:rPr>
          <w:rFonts w:ascii="Times New Roman" w:hAnsi="Times New Roman" w:cs="Times New Roman"/>
          <w:sz w:val="24"/>
          <w:szCs w:val="24"/>
        </w:rPr>
        <w:t xml:space="preserve"> (Украина)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2126"/>
      </w:tblGrid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 скрытые или явные призывы к насилию, объявление насилия допустимым средством решения проблем</w:t>
            </w:r>
          </w:p>
        </w:tc>
        <w:tc>
          <w:tcPr>
            <w:tcW w:w="2126" w:type="dxa"/>
            <w:vMerge w:val="restart"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Кодировался как жесткий</w:t>
            </w: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2 упоминание выделяемого или приписываемого признака группы\ общности в сообщениях криминального характера</w:t>
            </w:r>
          </w:p>
        </w:tc>
        <w:tc>
          <w:tcPr>
            <w:tcW w:w="2126" w:type="dxa"/>
            <w:vMerge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3 утверждения или рассуждения о необходимости предоставления особого статуса</w:t>
            </w:r>
          </w:p>
        </w:tc>
        <w:tc>
          <w:tcPr>
            <w:tcW w:w="2126" w:type="dxa"/>
            <w:vMerge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4 упоминание выделяемого или приписываемого признака группы\ общности в сообщениях о массовых насильственных действиях</w:t>
            </w:r>
          </w:p>
        </w:tc>
        <w:tc>
          <w:tcPr>
            <w:tcW w:w="2126" w:type="dxa"/>
            <w:vMerge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5 обвинения в попытке захвата власти, экспансии, доминирования, указание на негативное влияние "их"</w:t>
            </w:r>
          </w:p>
        </w:tc>
        <w:tc>
          <w:tcPr>
            <w:tcW w:w="2126" w:type="dxa"/>
            <w:vMerge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6 утверждения или рассуждения о необходимости пропорционального представительства</w:t>
            </w:r>
          </w:p>
        </w:tc>
        <w:tc>
          <w:tcPr>
            <w:tcW w:w="2126" w:type="dxa"/>
            <w:vMerge w:val="restart"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Кодировался как средний</w:t>
            </w: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7 заключения о качествах или действиях другого на основе выделяемых или приписываемых признаков</w:t>
            </w:r>
          </w:p>
        </w:tc>
        <w:tc>
          <w:tcPr>
            <w:tcW w:w="2126" w:type="dxa"/>
            <w:vMerge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8 использование экспрессивной и грубой лексики</w:t>
            </w:r>
          </w:p>
        </w:tc>
        <w:tc>
          <w:tcPr>
            <w:tcW w:w="2126" w:type="dxa"/>
            <w:vMerge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9 приписывание группе или общности  качеств или действий,протяженных во времени и пространстве</w:t>
            </w:r>
          </w:p>
        </w:tc>
        <w:tc>
          <w:tcPr>
            <w:tcW w:w="2126" w:type="dxa"/>
            <w:vMerge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10 сравнение между собой групп и общностей</w:t>
            </w:r>
          </w:p>
        </w:tc>
        <w:tc>
          <w:tcPr>
            <w:tcW w:w="2126" w:type="dxa"/>
            <w:vMerge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11 использование сниженной лексики</w:t>
            </w:r>
          </w:p>
        </w:tc>
        <w:tc>
          <w:tcPr>
            <w:tcW w:w="2126" w:type="dxa"/>
            <w:vMerge w:val="restart"/>
            <w:vAlign w:val="center"/>
          </w:tcPr>
          <w:p w:rsidR="003325FD" w:rsidRPr="00FE7CD0" w:rsidRDefault="003325FD" w:rsidP="003325FD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Кодировался как мягкий</w:t>
            </w: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12 персонификация (приписывание группам и общностям личностных характеристик)</w:t>
            </w:r>
          </w:p>
        </w:tc>
        <w:tc>
          <w:tcPr>
            <w:tcW w:w="2126" w:type="dxa"/>
            <w:vMerge/>
          </w:tcPr>
          <w:p w:rsidR="003325FD" w:rsidRPr="00FE7CD0" w:rsidRDefault="003325FD" w:rsidP="0045328C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13 неуместное упоминание и актуализация признаков принадлежности к группе \ общности</w:t>
            </w:r>
          </w:p>
        </w:tc>
        <w:tc>
          <w:tcPr>
            <w:tcW w:w="2126" w:type="dxa"/>
            <w:vMerge/>
          </w:tcPr>
          <w:p w:rsidR="003325FD" w:rsidRPr="00FE7CD0" w:rsidRDefault="003325FD" w:rsidP="0045328C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14</w:t>
            </w:r>
            <w:r w:rsidRPr="00FE7CD0">
              <w:rPr>
                <w:rFonts w:eastAsia="Times New Roman"/>
                <w:bCs/>
                <w:lang w:eastAsia="ru-RU"/>
              </w:rPr>
              <w:t xml:space="preserve"> </w:t>
            </w:r>
            <w:r w:rsidRPr="00FE7CD0">
              <w:rPr>
                <w:rFonts w:eastAsia="Times New Roman"/>
                <w:bCs/>
                <w:szCs w:val="24"/>
                <w:lang w:eastAsia="ru-RU"/>
              </w:rPr>
              <w:t>подмена понятия "права человека" понятием "права общностей"</w:t>
            </w:r>
          </w:p>
        </w:tc>
        <w:tc>
          <w:tcPr>
            <w:tcW w:w="2126" w:type="dxa"/>
            <w:vMerge/>
          </w:tcPr>
          <w:p w:rsidR="003325FD" w:rsidRPr="00FE7CD0" w:rsidRDefault="003325FD" w:rsidP="0045328C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15 указания на связь (принадлежность) территорий</w:t>
            </w:r>
          </w:p>
        </w:tc>
        <w:tc>
          <w:tcPr>
            <w:tcW w:w="2126" w:type="dxa"/>
            <w:vMerge/>
          </w:tcPr>
          <w:p w:rsidR="003325FD" w:rsidRPr="00FE7CD0" w:rsidRDefault="003325FD" w:rsidP="0045328C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16 унификация и обобщение индивидов в группу</w:t>
            </w:r>
          </w:p>
        </w:tc>
        <w:tc>
          <w:tcPr>
            <w:tcW w:w="2126" w:type="dxa"/>
            <w:vMerge/>
          </w:tcPr>
          <w:p w:rsidR="003325FD" w:rsidRPr="00FE7CD0" w:rsidRDefault="003325FD" w:rsidP="0045328C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17 подчеркивание значимости и сущностного характера различий между группами\ общностями</w:t>
            </w:r>
          </w:p>
        </w:tc>
        <w:tc>
          <w:tcPr>
            <w:tcW w:w="2126" w:type="dxa"/>
            <w:vMerge/>
          </w:tcPr>
          <w:p w:rsidR="003325FD" w:rsidRPr="00FE7CD0" w:rsidRDefault="003325FD" w:rsidP="0045328C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3325FD" w:rsidRPr="00FE7CD0" w:rsidTr="003325FD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3325FD" w:rsidRPr="00FE7CD0" w:rsidRDefault="003325FD" w:rsidP="003325FD">
            <w:pPr>
              <w:spacing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FE7CD0">
              <w:rPr>
                <w:rFonts w:eastAsia="Times New Roman"/>
                <w:bCs/>
                <w:szCs w:val="24"/>
                <w:lang w:eastAsia="ru-RU"/>
              </w:rPr>
              <w:t>18</w:t>
            </w:r>
            <w:r w:rsidRPr="00FE7CD0">
              <w:rPr>
                <w:rFonts w:eastAsia="Times New Roman"/>
                <w:bCs/>
                <w:lang w:eastAsia="ru-RU"/>
              </w:rPr>
              <w:t xml:space="preserve"> </w:t>
            </w:r>
            <w:r w:rsidRPr="00FE7CD0">
              <w:rPr>
                <w:rFonts w:eastAsia="Times New Roman"/>
                <w:bCs/>
                <w:szCs w:val="24"/>
                <w:lang w:eastAsia="ru-RU"/>
              </w:rPr>
              <w:t>связь нескольких признаков между собой или указание на необходимость такой связи</w:t>
            </w:r>
          </w:p>
        </w:tc>
        <w:tc>
          <w:tcPr>
            <w:tcW w:w="2126" w:type="dxa"/>
            <w:vMerge/>
          </w:tcPr>
          <w:p w:rsidR="003325FD" w:rsidRPr="00FE7CD0" w:rsidRDefault="003325FD" w:rsidP="0045328C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23725E" w:rsidRDefault="0023725E" w:rsidP="003B37FC">
      <w:pPr>
        <w:spacing w:before="120" w:after="120"/>
        <w:rPr>
          <w:szCs w:val="24"/>
        </w:rPr>
      </w:pPr>
    </w:p>
    <w:p w:rsidR="00075A87" w:rsidRDefault="00075A87">
      <w:pPr>
        <w:rPr>
          <w:szCs w:val="24"/>
        </w:rPr>
      </w:pPr>
      <w:r>
        <w:rPr>
          <w:szCs w:val="24"/>
        </w:rPr>
        <w:br w:type="page"/>
      </w:r>
    </w:p>
    <w:p w:rsidR="00075A87" w:rsidRDefault="00075A87" w:rsidP="00075A87">
      <w:pPr>
        <w:spacing w:before="120" w:after="120"/>
        <w:jc w:val="center"/>
        <w:rPr>
          <w:sz w:val="28"/>
          <w:szCs w:val="28"/>
        </w:rPr>
      </w:pPr>
      <w:r w:rsidRPr="00075A87">
        <w:rPr>
          <w:sz w:val="28"/>
          <w:szCs w:val="28"/>
        </w:rPr>
        <w:lastRenderedPageBreak/>
        <w:t>Приложение № 3. Как писать об ЛГБТ?</w:t>
      </w:r>
    </w:p>
    <w:p w:rsidR="006528B8" w:rsidRPr="00075A87" w:rsidRDefault="006528B8" w:rsidP="00075A87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jc w:val="center"/>
              <w:rPr>
                <w:rFonts w:eastAsia="Calibri"/>
                <w:b/>
              </w:rPr>
            </w:pPr>
            <w:r w:rsidRPr="00AA6662">
              <w:rPr>
                <w:rFonts w:eastAsia="Calibri"/>
                <w:b/>
              </w:rPr>
              <w:t>Да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jc w:val="center"/>
              <w:rPr>
                <w:rFonts w:eastAsia="Calibri"/>
                <w:b/>
              </w:rPr>
            </w:pPr>
            <w:r w:rsidRPr="00AA6662">
              <w:rPr>
                <w:rFonts w:eastAsia="Calibri"/>
                <w:b/>
              </w:rPr>
              <w:t>Нет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Гомосексуальность, гомосексуал(ка).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Гомосексуализм, гомосексуалист(ка).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Гей</w:t>
            </w:r>
            <w:r w:rsidRPr="00AA6662">
              <w:rPr>
                <w:rFonts w:eastAsia="Calibri"/>
                <w:lang w:val="en-US"/>
              </w:rPr>
              <w:t>/</w:t>
            </w:r>
            <w:r w:rsidRPr="00AA6662">
              <w:rPr>
                <w:rFonts w:eastAsia="Calibri"/>
              </w:rPr>
              <w:t>лесбиянка.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Голубой</w:t>
            </w:r>
            <w:r w:rsidRPr="00AA6662">
              <w:rPr>
                <w:rFonts w:eastAsia="Calibri"/>
                <w:lang w:val="en-US"/>
              </w:rPr>
              <w:t>/</w:t>
            </w:r>
            <w:r w:rsidRPr="00AA6662">
              <w:rPr>
                <w:rFonts w:eastAsia="Calibri"/>
              </w:rPr>
              <w:t>розовая.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Сексуальная ориентация.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Сексуальные предпочтения.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Гомосексуальная, бисексуальная, интерсексуальная и др. сексуальная ориентация.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Нетрадиционная ориентация.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Семьи, однополые семьи, брак, однополый брак, матери, отцы, родители.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Нетрадиционные семьи, гей-брак или слова «семья», «брак», «матери», «отцы», взятые в кавычки.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гомосексуальные отношения</w:t>
            </w:r>
            <w:r w:rsidRPr="00AA6662">
              <w:rPr>
                <w:rFonts w:eastAsia="Calibri"/>
                <w:lang w:val="en-US"/>
              </w:rPr>
              <w:t>/</w:t>
            </w:r>
            <w:r w:rsidRPr="00AA6662">
              <w:rPr>
                <w:rFonts w:eastAsia="Calibri"/>
              </w:rPr>
              <w:t>пары.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нетрадиционные сексуальные отношения</w:t>
            </w:r>
            <w:r w:rsidRPr="00AA6662">
              <w:rPr>
                <w:rFonts w:eastAsia="Calibri"/>
                <w:lang w:val="en-US"/>
              </w:rPr>
              <w:t>/</w:t>
            </w:r>
            <w:r w:rsidRPr="00AA6662">
              <w:rPr>
                <w:rFonts w:eastAsia="Calibri"/>
              </w:rPr>
              <w:t>пары.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Гетеросексуал(ка).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Натурал(ка).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ЛГБТ (и подобные аббревиатуры: ЛГБТК, ЛГБТН, ЛГБТКНИ и др.), ЛГБТ-сообщество.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Секс-меньшинства, сексуальные меньшинства.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Образ жизни, вечеринка, квартира.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Гомосексуальный образ жизни, гомосексуальная вечеринка, гомосексуальная квартира.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Гомосексуал(ка).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Оскорбления: пидор, гомик, педераст, содомит, извращенец, больной, девиант, перверт.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Равные права.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Особые права.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Трансгендерный мужчина/женщина (называется тот пол, с которым человек себя идентифицирует сам), трансгендерные люди.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Трансгендер, трансгендеры.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Переход, коррекция пола.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Смена пола.</w:t>
            </w:r>
          </w:p>
        </w:tc>
      </w:tr>
      <w:tr w:rsidR="00AA6662" w:rsidRPr="00AA6662" w:rsidTr="0045328C">
        <w:tc>
          <w:tcPr>
            <w:tcW w:w="4785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Трансгендерный мужчина/женщина, трансгендерные люди.</w:t>
            </w:r>
          </w:p>
        </w:tc>
        <w:tc>
          <w:tcPr>
            <w:tcW w:w="4786" w:type="dxa"/>
          </w:tcPr>
          <w:p w:rsidR="00AA6662" w:rsidRPr="00AA6662" w:rsidRDefault="00AA6662" w:rsidP="00D94140">
            <w:pPr>
              <w:spacing w:after="0"/>
              <w:rPr>
                <w:rFonts w:eastAsia="Calibri"/>
              </w:rPr>
            </w:pPr>
            <w:r w:rsidRPr="00AA6662">
              <w:rPr>
                <w:rFonts w:eastAsia="Calibri"/>
              </w:rPr>
              <w:t>Оскорбления: он-она, она-он, оно, это, мужеженщина.</w:t>
            </w:r>
          </w:p>
        </w:tc>
      </w:tr>
    </w:tbl>
    <w:p w:rsidR="0023725E" w:rsidRPr="009D56DC" w:rsidRDefault="0023725E" w:rsidP="003B37FC">
      <w:pPr>
        <w:spacing w:before="120" w:after="120"/>
        <w:rPr>
          <w:szCs w:val="24"/>
        </w:rPr>
      </w:pPr>
    </w:p>
    <w:sectPr w:rsidR="0023725E" w:rsidRPr="009D56DC" w:rsidSect="00E7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7A" w:rsidRDefault="00BA3B7A" w:rsidP="0023725E">
      <w:pPr>
        <w:spacing w:after="0" w:line="240" w:lineRule="auto"/>
      </w:pPr>
      <w:r>
        <w:separator/>
      </w:r>
    </w:p>
  </w:endnote>
  <w:endnote w:type="continuationSeparator" w:id="1">
    <w:p w:rsidR="00BA3B7A" w:rsidRDefault="00BA3B7A" w:rsidP="0023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7A" w:rsidRDefault="00BA3B7A" w:rsidP="0023725E">
      <w:pPr>
        <w:spacing w:after="0" w:line="240" w:lineRule="auto"/>
      </w:pPr>
      <w:r>
        <w:separator/>
      </w:r>
    </w:p>
  </w:footnote>
  <w:footnote w:type="continuationSeparator" w:id="1">
    <w:p w:rsidR="00BA3B7A" w:rsidRDefault="00BA3B7A" w:rsidP="0023725E">
      <w:pPr>
        <w:spacing w:after="0" w:line="240" w:lineRule="auto"/>
      </w:pPr>
      <w:r>
        <w:continuationSeparator/>
      </w:r>
    </w:p>
  </w:footnote>
  <w:footnote w:id="2">
    <w:p w:rsidR="0045328C" w:rsidRDefault="0045328C" w:rsidP="00D94140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>
        <w:rPr>
          <w:szCs w:val="24"/>
        </w:rPr>
        <w:t>ризнаки языка вражды см. в Приложении №2. В мониторинге использовались обе приведенные в приложении шкалы.</w:t>
      </w:r>
    </w:p>
  </w:footnote>
  <w:footnote w:id="3">
    <w:p w:rsidR="0045328C" w:rsidRDefault="0045328C" w:rsidP="00D94140">
      <w:pPr>
        <w:pStyle w:val="a5"/>
        <w:jc w:val="both"/>
      </w:pPr>
      <w:r>
        <w:rPr>
          <w:rStyle w:val="a7"/>
        </w:rPr>
        <w:footnoteRef/>
      </w:r>
      <w:r>
        <w:t xml:space="preserve"> Мы определяли СМИ в эту категорию в зависимости от политической позиции, а не от формального статуса.</w:t>
      </w:r>
    </w:p>
  </w:footnote>
  <w:footnote w:id="4">
    <w:p w:rsidR="0045328C" w:rsidRDefault="0045328C" w:rsidP="00BD27BB">
      <w:pPr>
        <w:pStyle w:val="a5"/>
        <w:jc w:val="both"/>
      </w:pPr>
      <w:r>
        <w:rPr>
          <w:rStyle w:val="a7"/>
        </w:rPr>
        <w:footnoteRef/>
      </w:r>
      <w:r>
        <w:t xml:space="preserve"> Это не более чем примеры отдельных стратегий. Они не являются ни самыми типичными, ни самыми агрессивными или наоборот, образцовыми. Многие «некорректные» стратегии проиллюстрированы материалами, не содержащими язык вражды.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eastAsia="Arial" w:hAnsi="Arial" w:cs="Arial"/>
        <w:sz w:val="20"/>
        <w:u w:val="none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eastAsia="Arial" w:hAnsi="Arial" w:cs="Arial"/>
        <w:sz w:val="20"/>
        <w:u w:val="none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eastAsia="Arial" w:hAnsi="Arial" w:cs="Arial"/>
        <w:sz w:val="20"/>
        <w:u w:val="none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4">
    <w:nsid w:val="4AF02B83"/>
    <w:multiLevelType w:val="hybridMultilevel"/>
    <w:tmpl w:val="8F808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F6EED"/>
    <w:multiLevelType w:val="hybridMultilevel"/>
    <w:tmpl w:val="7C844F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1A2223"/>
    <w:multiLevelType w:val="hybridMultilevel"/>
    <w:tmpl w:val="8F808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F47C5"/>
    <w:multiLevelType w:val="hybridMultilevel"/>
    <w:tmpl w:val="128A9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DC"/>
    <w:rsid w:val="0003758E"/>
    <w:rsid w:val="00075A87"/>
    <w:rsid w:val="0008127F"/>
    <w:rsid w:val="000862C8"/>
    <w:rsid w:val="00094B3B"/>
    <w:rsid w:val="00102023"/>
    <w:rsid w:val="001602C9"/>
    <w:rsid w:val="0019101A"/>
    <w:rsid w:val="001E501A"/>
    <w:rsid w:val="001F6DF3"/>
    <w:rsid w:val="001F7C0B"/>
    <w:rsid w:val="0023725E"/>
    <w:rsid w:val="002568CD"/>
    <w:rsid w:val="002A78B4"/>
    <w:rsid w:val="003041A6"/>
    <w:rsid w:val="00305DE4"/>
    <w:rsid w:val="00322108"/>
    <w:rsid w:val="003325FD"/>
    <w:rsid w:val="00353E82"/>
    <w:rsid w:val="00373E15"/>
    <w:rsid w:val="003B37FC"/>
    <w:rsid w:val="003C0469"/>
    <w:rsid w:val="003D1994"/>
    <w:rsid w:val="003F2EF8"/>
    <w:rsid w:val="003F458F"/>
    <w:rsid w:val="00403D4E"/>
    <w:rsid w:val="0042545A"/>
    <w:rsid w:val="0045328C"/>
    <w:rsid w:val="0046615B"/>
    <w:rsid w:val="0048396E"/>
    <w:rsid w:val="004C7F1E"/>
    <w:rsid w:val="004D6577"/>
    <w:rsid w:val="004E04FC"/>
    <w:rsid w:val="004E69F1"/>
    <w:rsid w:val="00506D34"/>
    <w:rsid w:val="005241C2"/>
    <w:rsid w:val="00524A7D"/>
    <w:rsid w:val="00532E27"/>
    <w:rsid w:val="00553B5B"/>
    <w:rsid w:val="005803B3"/>
    <w:rsid w:val="0059275D"/>
    <w:rsid w:val="005E4B46"/>
    <w:rsid w:val="00624F11"/>
    <w:rsid w:val="006528B8"/>
    <w:rsid w:val="006E3DD0"/>
    <w:rsid w:val="006F61E8"/>
    <w:rsid w:val="00726FD4"/>
    <w:rsid w:val="00747044"/>
    <w:rsid w:val="00781EF5"/>
    <w:rsid w:val="0079590A"/>
    <w:rsid w:val="00817D21"/>
    <w:rsid w:val="00830BEF"/>
    <w:rsid w:val="00837ADE"/>
    <w:rsid w:val="00841BB7"/>
    <w:rsid w:val="0084711E"/>
    <w:rsid w:val="00882B3A"/>
    <w:rsid w:val="00894237"/>
    <w:rsid w:val="008B0EE1"/>
    <w:rsid w:val="008F6796"/>
    <w:rsid w:val="009039AC"/>
    <w:rsid w:val="0092503A"/>
    <w:rsid w:val="00964BF1"/>
    <w:rsid w:val="009D56DC"/>
    <w:rsid w:val="00A6568A"/>
    <w:rsid w:val="00A837D8"/>
    <w:rsid w:val="00A91CAA"/>
    <w:rsid w:val="00A97D0E"/>
    <w:rsid w:val="00AA6662"/>
    <w:rsid w:val="00AB0B8F"/>
    <w:rsid w:val="00AC1C45"/>
    <w:rsid w:val="00B72733"/>
    <w:rsid w:val="00BA3B7A"/>
    <w:rsid w:val="00BD27BB"/>
    <w:rsid w:val="00CB5529"/>
    <w:rsid w:val="00CD5F6D"/>
    <w:rsid w:val="00D52954"/>
    <w:rsid w:val="00D94140"/>
    <w:rsid w:val="00DB73C7"/>
    <w:rsid w:val="00DE57B6"/>
    <w:rsid w:val="00DF0E59"/>
    <w:rsid w:val="00E255F3"/>
    <w:rsid w:val="00E6213E"/>
    <w:rsid w:val="00E73053"/>
    <w:rsid w:val="00E73DF3"/>
    <w:rsid w:val="00EB027A"/>
    <w:rsid w:val="00EB273C"/>
    <w:rsid w:val="00EF6B97"/>
    <w:rsid w:val="00F14664"/>
    <w:rsid w:val="00F337A0"/>
    <w:rsid w:val="00F809BA"/>
    <w:rsid w:val="00F92EF3"/>
    <w:rsid w:val="00FB39FD"/>
    <w:rsid w:val="00FE3346"/>
    <w:rsid w:val="00FE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3"/>
  </w:style>
  <w:style w:type="paragraph" w:styleId="3">
    <w:name w:val="heading 3"/>
    <w:basedOn w:val="normal"/>
    <w:next w:val="normal"/>
    <w:link w:val="30"/>
    <w:qFormat/>
    <w:rsid w:val="003325FD"/>
    <w:pPr>
      <w:numPr>
        <w:ilvl w:val="2"/>
        <w:numId w:val="5"/>
      </w:num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rsid w:val="003325FD"/>
    <w:pPr>
      <w:spacing w:before="240" w:after="40"/>
      <w:ind w:left="3240" w:hanging="360"/>
      <w:contextualSpacing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DC"/>
    <w:pPr>
      <w:ind w:left="720"/>
      <w:contextualSpacing/>
    </w:pPr>
  </w:style>
  <w:style w:type="table" w:styleId="a4">
    <w:name w:val="Table Grid"/>
    <w:basedOn w:val="a1"/>
    <w:uiPriority w:val="59"/>
    <w:rsid w:val="009D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9D56DC"/>
    <w:pPr>
      <w:suppressAutoHyphens/>
    </w:pPr>
    <w:rPr>
      <w:rFonts w:ascii="Calibri" w:eastAsia="SimSun" w:hAnsi="Calibri" w:cs="Calibri"/>
      <w:color w:val="00000A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2372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72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725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57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2E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325FD"/>
    <w:rPr>
      <w:rFonts w:ascii="Calibri" w:eastAsia="Calibri" w:hAnsi="Calibri" w:cs="Calibri"/>
      <w:b/>
      <w:color w:val="000000"/>
      <w:kern w:val="1"/>
      <w:sz w:val="28"/>
      <w:lang w:eastAsia="zh-CN"/>
    </w:rPr>
  </w:style>
  <w:style w:type="character" w:customStyle="1" w:styleId="40">
    <w:name w:val="Заголовок 4 Знак"/>
    <w:basedOn w:val="a0"/>
    <w:link w:val="4"/>
    <w:rsid w:val="003325FD"/>
    <w:rPr>
      <w:rFonts w:ascii="Calibri" w:eastAsia="Calibri" w:hAnsi="Calibri" w:cs="Calibri"/>
      <w:b/>
      <w:color w:val="000000"/>
      <w:kern w:val="1"/>
      <w:lang w:eastAsia="zh-CN"/>
    </w:rPr>
  </w:style>
  <w:style w:type="paragraph" w:customStyle="1" w:styleId="normal">
    <w:name w:val="normal"/>
    <w:rsid w:val="003325FD"/>
    <w:pPr>
      <w:suppressAutoHyphens/>
    </w:pPr>
    <w:rPr>
      <w:rFonts w:ascii="Calibri" w:eastAsia="Calibri" w:hAnsi="Calibri" w:cs="Calibri"/>
      <w:color w:val="000000"/>
      <w:kern w:val="1"/>
      <w:sz w:val="22"/>
      <w:lang w:eastAsia="zh-CN"/>
    </w:rPr>
  </w:style>
  <w:style w:type="character" w:customStyle="1" w:styleId="apple-converted-space">
    <w:name w:val="apple-converted-space"/>
    <w:basedOn w:val="a0"/>
    <w:rsid w:val="00592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n.by/?c=ar&amp;i=162429&amp;lang=ru" TargetMode="External"/><Relationship Id="rId18" Type="http://schemas.openxmlformats.org/officeDocument/2006/relationships/hyperlink" Target="http://www.vecherniy-mogilev.by/?page=article&amp;articleID=978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sb.by/luchshee-iz-interneta-vybor-redaktsii-portala/article/papa-frantsisk-nachal-voynu-s-vatikanom-ego-pobeda-ugrozhaet-raskolom-katolicheskoy-tserkvi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://nn.by/?c=ar&amp;i=169123&amp;lang=ru" TargetMode="External"/><Relationship Id="rId33" Type="http://schemas.openxmlformats.org/officeDocument/2006/relationships/hyperlink" Target="http://www.vecherniy-mogilev.by/pdf/2015/Vecherniy%20Mogilev%20-%2084%20(21.10.2015)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ews.tut.by/society/490848.html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.by/kultura/article/muzhchina-i-zhenshchina.html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n.by/?c=ar&amp;i=171361&amp;lang=ru" TargetMode="External"/><Relationship Id="rId23" Type="http://schemas.openxmlformats.org/officeDocument/2006/relationships/hyperlink" Target="http://www.kp.by/daily/26536/3553396/" TargetMode="External"/><Relationship Id="rId28" Type="http://schemas.openxmlformats.org/officeDocument/2006/relationships/hyperlink" Target="http://www.sn-plus.com/ru/page/health/6019" TargetMode="External"/><Relationship Id="rId36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hyperlink" Target="http://www.vecherniy-mogilev.by/pdf/2015/Vecherniy%20Mogilev%20-%2094%20(25.11.2015).pdf" TargetMode="External"/><Relationship Id="rId31" Type="http://schemas.openxmlformats.org/officeDocument/2006/relationships/hyperlink" Target="http://nn.by/?c=ar&amp;i=166995&amp;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mpravda.by/novosti-mira/item/6763-ronaldu-zakrutil-roman-s-ukrainskoy-modelyu.html" TargetMode="External"/><Relationship Id="rId27" Type="http://schemas.openxmlformats.org/officeDocument/2006/relationships/hyperlink" Target="http://www.ctv.by/novosti-kanady/ne-hochu-byt-vzroslym-pryamo-seychas-52-letniy-kanadec-brosil-zhenu-i-7-h-detey" TargetMode="External"/><Relationship Id="rId30" Type="http://schemas.openxmlformats.org/officeDocument/2006/relationships/hyperlink" Target="http://nn.by/?c=ar&amp;i=142015" TargetMode="External"/><Relationship Id="rId35" Type="http://schemas.openxmlformats.org/officeDocument/2006/relationships/hyperlink" Target="https://charter97.org/be/news/2016/3/8/1942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4FC3-0B11-4404-AB26-C6EA99D0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</cp:revision>
  <cp:lastPrinted>2016-09-22T00:22:00Z</cp:lastPrinted>
  <dcterms:created xsi:type="dcterms:W3CDTF">2016-09-21T21:55:00Z</dcterms:created>
  <dcterms:modified xsi:type="dcterms:W3CDTF">2016-09-22T23:30:00Z</dcterms:modified>
</cp:coreProperties>
</file>